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6/36 " w:id="2"/>
      <w:bookmarkEnd w:id="2"/>
      <w:r>
        <w:rPr>
          <w:b w:val="0"/>
        </w:rPr>
      </w:r>
      <w:r>
        <w:rPr/>
        <w:t>AUSTRALIAN CUSTOMS NOTICE NO. 2006/36</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line="322" w:lineRule="exact" w:before="233"/>
        <w:ind w:left="1701" w:right="0" w:firstLine="0"/>
        <w:jc w:val="left"/>
        <w:rPr>
          <w:i/>
          <w:sz w:val="28"/>
        </w:rPr>
      </w:pPr>
      <w:bookmarkStart w:name="Amendments to the Customs (Prohibited Im" w:id="3"/>
      <w:bookmarkEnd w:id="3"/>
      <w:r>
        <w:rPr/>
      </w:r>
      <w:r>
        <w:rPr>
          <w:sz w:val="28"/>
        </w:rPr>
        <w:t>Amendments to the </w:t>
      </w:r>
      <w:r>
        <w:rPr>
          <w:i/>
          <w:sz w:val="28"/>
        </w:rPr>
        <w:t>Customs (Prohibited Imports) Regulations 1956</w:t>
      </w:r>
    </w:p>
    <w:p>
      <w:pPr>
        <w:spacing w:line="322" w:lineRule="exact" w:before="0"/>
        <w:ind w:left="1701" w:right="0" w:firstLine="0"/>
        <w:jc w:val="left"/>
        <w:rPr>
          <w:sz w:val="28"/>
        </w:rPr>
      </w:pPr>
      <w:r>
        <w:rPr>
          <w:sz w:val="28"/>
        </w:rPr>
        <w:t>Regulation 4C – Importation of in-situ chrysotile asbestos</w:t>
      </w:r>
    </w:p>
    <w:p>
      <w:pPr>
        <w:pStyle w:val="BodyText"/>
        <w:spacing w:before="1"/>
        <w:rPr>
          <w:sz w:val="25"/>
        </w:rPr>
      </w:pPr>
    </w:p>
    <w:p>
      <w:pPr>
        <w:pStyle w:val="BodyText"/>
        <w:ind w:left="1701" w:right="1984"/>
      </w:pPr>
      <w:r>
        <w:rPr/>
        <w:t>The </w:t>
      </w:r>
      <w:r>
        <w:rPr>
          <w:i/>
        </w:rPr>
        <w:t>Customs (Prohibited Imports) Regulations 1956 </w:t>
      </w:r>
      <w:r>
        <w:rPr/>
        <w:t>(PI Regulations) have been amended to control the importation of all goods containing chrysotile asbestos in accordance with recommendations made by the Workplace Relations Ministers’ Council in August 2005. The common term for goods that incorporate chrysotile asbestos is ‘in-situ chrysotile goods’.</w:t>
      </w:r>
    </w:p>
    <w:p>
      <w:pPr>
        <w:pStyle w:val="BodyText"/>
        <w:spacing w:before="11"/>
        <w:rPr>
          <w:sz w:val="19"/>
        </w:rPr>
      </w:pPr>
    </w:p>
    <w:p>
      <w:pPr>
        <w:pStyle w:val="BodyText"/>
        <w:ind w:left="1701" w:right="1984"/>
      </w:pPr>
      <w:r>
        <w:rPr/>
        <w:t>Import and export restrictions on asbestos came into effect in December 2003. These restrictions did not specifically cover goods that incorporated chrysotile asbestos. These PI Regulation amendments now include chrysotile asbestos, as per the Ministers’ Council recommendations.</w:t>
      </w:r>
    </w:p>
    <w:p>
      <w:pPr>
        <w:pStyle w:val="BodyText"/>
        <w:spacing w:before="1"/>
      </w:pPr>
    </w:p>
    <w:p>
      <w:pPr>
        <w:pStyle w:val="BodyText"/>
        <w:ind w:left="1701" w:right="1895"/>
      </w:pPr>
      <w:r>
        <w:rPr/>
        <w:t>The amendments repeal Part 1 of Schedule 3B and subregulation 4C(4) of the Principle Regulations so that all goods containing chrysotile asbestos are now subject to import control. Minor administrative amendments have also been made to subregulations 4(C)(3), 4(C)(5) (a) and Schedule 3B, Part 2 to remove redundant headings and references.</w:t>
      </w:r>
    </w:p>
    <w:p>
      <w:pPr>
        <w:pStyle w:val="BodyText"/>
        <w:spacing w:before="11"/>
        <w:rPr>
          <w:sz w:val="19"/>
        </w:rPr>
      </w:pPr>
    </w:p>
    <w:p>
      <w:pPr>
        <w:pStyle w:val="BodyText"/>
        <w:ind w:left="1701"/>
      </w:pPr>
      <w:r>
        <w:rPr/>
        <w:t>The amendments took effect from 15 July 2006.</w:t>
      </w:r>
    </w:p>
    <w:p>
      <w:pPr>
        <w:pStyle w:val="BodyText"/>
      </w:pPr>
    </w:p>
    <w:p>
      <w:pPr>
        <w:pStyle w:val="BodyText"/>
        <w:ind w:left="1701" w:right="1817"/>
      </w:pPr>
      <w:r>
        <w:rPr/>
        <w:t>Enquiries concerning this notice should be directed to Robert Moore, Community Protection on telephone number (02) 6275 6129 or fax (02) 6229 3840.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1"/>
        </w:rPr>
      </w:pPr>
    </w:p>
    <w:p>
      <w:pPr>
        <w:pStyle w:val="BodyText"/>
        <w:ind w:left="1701" w:right="8610"/>
      </w:pPr>
      <w:r>
        <w:rPr/>
        <w:t>Tim Chapman National Manager Cargo Branch CANBERRA ACT</w:t>
      </w:r>
    </w:p>
    <w:p>
      <w:pPr>
        <w:pStyle w:val="BodyText"/>
        <w:spacing w:before="1"/>
      </w:pPr>
    </w:p>
    <w:p>
      <w:pPr>
        <w:pStyle w:val="BodyText"/>
        <w:ind w:left="2034"/>
      </w:pPr>
      <w:r>
        <w:rPr/>
        <w:t>July 2006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3"/>
        </w:rPr>
      </w:pPr>
      <w:r>
        <w:rPr/>
        <w:drawing>
          <wp:anchor distT="0" distB="0" distL="0" distR="0" allowOverlap="1" layoutInCell="1" locked="0" behindDoc="0" simplePos="0" relativeHeight="1">
            <wp:simplePos x="0" y="0"/>
            <wp:positionH relativeFrom="page">
              <wp:posOffset>5557265</wp:posOffset>
            </wp:positionH>
            <wp:positionV relativeFrom="paragraph">
              <wp:posOffset>120645</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7" w:right="2883"/>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Amendments to the Customs (Prohibited Imports) Regulations 1956 Regulation 4C - Importation of in-situ chrysotile asbestos</dc:subject>
  <dc:title>AUSTRALIAN CUSTOMS NOTICE NO. 2006/36</dc:title>
  <dcterms:created xsi:type="dcterms:W3CDTF">2020-12-09T22:32:31Z</dcterms:created>
  <dcterms:modified xsi:type="dcterms:W3CDTF">2020-12-09T22:32:31Z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2006-08-03T00:00:00Z</vt:filetime>
  </property>
  <property fmtid="{D5CDD505-2E9C-101B-9397-08002B2CF9AE}" pid="3" name="Creator">
    <vt:lpwstr>Acrobat PDFMaker 7.0 for Word</vt:lpwstr>
  </property>
  <property fmtid="{D5CDD505-2E9C-101B-9397-08002B2CF9AE}" pid="4" name="LastSaved">
    <vt:filetime>2020-12-09T00:00:00Z</vt:filetime>
  </property>
</Properties>
</file>