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-1161899</wp:posOffset>
            </wp:positionV>
            <wp:extent cx="7556754" cy="93344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754" cy="93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6/47" w:id="1"/>
      <w:bookmarkEnd w:id="1"/>
      <w:r>
        <w:rPr>
          <w:b w:val="0"/>
        </w:rPr>
      </w:r>
      <w:r>
        <w:rPr/>
        <w:t>AUSTRALIAN CUSTOMS NOTICE NO. 2006/47</w:t>
      </w:r>
    </w:p>
    <w:p>
      <w:pPr>
        <w:pStyle w:val="BodyText"/>
        <w:spacing w:line="20" w:lineRule="exact"/>
        <w:ind w:left="167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322" w:lineRule="exact" w:before="233"/>
        <w:ind w:left="1733" w:right="1731" w:firstLine="0"/>
        <w:jc w:val="center"/>
        <w:rPr>
          <w:i/>
          <w:sz w:val="28"/>
        </w:rPr>
      </w:pPr>
      <w:bookmarkStart w:name="Amendments to the Customs (Prohibited Im" w:id="2"/>
      <w:bookmarkEnd w:id="2"/>
      <w:r>
        <w:rPr/>
      </w:r>
      <w:r>
        <w:rPr>
          <w:sz w:val="28"/>
        </w:rPr>
        <w:t>Amendments to the </w:t>
      </w:r>
      <w:r>
        <w:rPr>
          <w:i/>
          <w:sz w:val="28"/>
        </w:rPr>
        <w:t>Customs (Prohibited Imports) Regulations 1956</w:t>
      </w:r>
    </w:p>
    <w:p>
      <w:pPr>
        <w:spacing w:line="322" w:lineRule="exact" w:before="0"/>
        <w:ind w:left="1733" w:right="1731" w:firstLine="0"/>
        <w:jc w:val="center"/>
        <w:rPr>
          <w:sz w:val="28"/>
        </w:rPr>
      </w:pPr>
      <w:r>
        <w:rPr>
          <w:sz w:val="28"/>
        </w:rPr>
        <w:t>– Importation of firearms and related goods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701" w:right="1695"/>
      </w:pPr>
      <w:r>
        <w:rPr/>
        <w:t>Regulation 4F and Schedule 6 of the </w:t>
      </w:r>
      <w:r>
        <w:rPr>
          <w:i/>
        </w:rPr>
        <w:t>Customs (Prohibited Imports) Regulations 1956 </w:t>
      </w:r>
      <w:r>
        <w:rPr/>
        <w:t>(the Regulations) have been amended in order to clarify the import controls on firearms, ammunition, parts, accessories, magazines and replicas and make the Regulations more user-friendly.</w:t>
      </w:r>
    </w:p>
    <w:p>
      <w:pPr>
        <w:pStyle w:val="BodyText"/>
        <w:spacing w:line="480" w:lineRule="auto"/>
        <w:ind w:left="1701" w:right="5130"/>
      </w:pPr>
      <w:r>
        <w:rPr/>
        <w:t>These amendments commenced on 22 September 2006. The changes include: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14" w:after="0"/>
        <w:ind w:left="2421" w:right="1911" w:hanging="360"/>
        <w:jc w:val="left"/>
        <w:rPr>
          <w:sz w:val="20"/>
        </w:rPr>
      </w:pPr>
      <w:r>
        <w:rPr>
          <w:sz w:val="20"/>
        </w:rPr>
        <w:t>Inserting a definition of deactivated firearms and allowing these firearms to be exempt from safety testing</w:t>
      </w:r>
      <w:r>
        <w:rPr>
          <w:spacing w:val="-3"/>
          <w:sz w:val="20"/>
        </w:rPr>
        <w:t> </w:t>
      </w:r>
      <w:r>
        <w:rPr>
          <w:sz w:val="20"/>
        </w:rPr>
        <w:t>requirements;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12" w:after="0"/>
        <w:ind w:left="2421" w:right="1811" w:hanging="360"/>
        <w:jc w:val="left"/>
        <w:rPr>
          <w:sz w:val="20"/>
        </w:rPr>
      </w:pPr>
      <w:r>
        <w:rPr>
          <w:sz w:val="20"/>
        </w:rPr>
        <w:t>Streamlining the procedure for reimporting firearms that were temporarily exported and are being re-imported into Australia without</w:t>
      </w:r>
      <w:r>
        <w:rPr>
          <w:spacing w:val="-11"/>
          <w:sz w:val="20"/>
        </w:rPr>
        <w:t> </w:t>
      </w:r>
      <w:r>
        <w:rPr>
          <w:sz w:val="20"/>
        </w:rPr>
        <w:t>modification;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15" w:after="0"/>
        <w:ind w:left="2421" w:right="1801" w:hanging="360"/>
        <w:jc w:val="left"/>
        <w:rPr>
          <w:sz w:val="20"/>
        </w:rPr>
      </w:pPr>
      <w:r>
        <w:rPr>
          <w:sz w:val="20"/>
        </w:rPr>
        <w:t>Allowing the importation of articles to be destroyed or wholly consumed in testing when imported for the purposes of the Commonwealth or a State or Territory</w:t>
      </w:r>
      <w:r>
        <w:rPr>
          <w:spacing w:val="-29"/>
          <w:sz w:val="20"/>
        </w:rPr>
        <w:t> </w:t>
      </w:r>
      <w:r>
        <w:rPr>
          <w:sz w:val="20"/>
        </w:rPr>
        <w:t>government;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12" w:after="0"/>
        <w:ind w:left="2421" w:right="1876" w:hanging="360"/>
        <w:jc w:val="left"/>
        <w:rPr>
          <w:sz w:val="20"/>
        </w:rPr>
      </w:pPr>
      <w:r>
        <w:rPr>
          <w:sz w:val="20"/>
        </w:rPr>
        <w:t>Inclusion of a new branch of the specified purposes test to broaden the circumstances in which firearms can be imported for research and development</w:t>
      </w:r>
      <w:r>
        <w:rPr>
          <w:spacing w:val="-13"/>
          <w:sz w:val="20"/>
        </w:rPr>
        <w:t> </w:t>
      </w:r>
      <w:r>
        <w:rPr>
          <w:sz w:val="20"/>
        </w:rPr>
        <w:t>purposes;</w:t>
      </w: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40" w:lineRule="auto" w:before="14" w:after="0"/>
        <w:ind w:left="2421" w:right="1990" w:hanging="360"/>
        <w:jc w:val="both"/>
        <w:rPr>
          <w:sz w:val="20"/>
        </w:rPr>
      </w:pPr>
      <w:r>
        <w:rPr>
          <w:sz w:val="20"/>
        </w:rPr>
        <w:t>Changing the firearms safety test to allow for new firearms technologies to be tested, and allow certain consignments to be passed or failed on the basis of a sample from that</w:t>
      </w:r>
      <w:r>
        <w:rPr>
          <w:spacing w:val="-2"/>
          <w:sz w:val="20"/>
        </w:rPr>
        <w:t> </w:t>
      </w:r>
      <w:r>
        <w:rPr>
          <w:sz w:val="20"/>
        </w:rPr>
        <w:t>consignment;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14" w:after="0"/>
        <w:ind w:left="2421" w:right="2512" w:hanging="360"/>
        <w:jc w:val="left"/>
        <w:rPr>
          <w:sz w:val="20"/>
        </w:rPr>
      </w:pPr>
      <w:r>
        <w:rPr>
          <w:sz w:val="20"/>
        </w:rPr>
        <w:t>Inclusion of provisions that allow firearm dealers to on-sell Category C firearms imported for demonstration or testing</w:t>
      </w:r>
      <w:r>
        <w:rPr>
          <w:spacing w:val="-8"/>
          <w:sz w:val="20"/>
        </w:rPr>
        <w:t> </w:t>
      </w:r>
      <w:r>
        <w:rPr>
          <w:sz w:val="20"/>
        </w:rPr>
        <w:t>purposes;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13" w:after="0"/>
        <w:ind w:left="2421" w:right="2145" w:hanging="360"/>
        <w:jc w:val="left"/>
        <w:rPr>
          <w:sz w:val="20"/>
        </w:rPr>
      </w:pPr>
      <w:r>
        <w:rPr>
          <w:sz w:val="20"/>
        </w:rPr>
        <w:t>Clarification of the definition of firearms accessory to make it explicit that it includes collapsible and telescopic firearms</w:t>
      </w:r>
      <w:r>
        <w:rPr>
          <w:spacing w:val="-6"/>
          <w:sz w:val="20"/>
        </w:rPr>
        <w:t> </w:t>
      </w:r>
      <w:r>
        <w:rPr>
          <w:sz w:val="20"/>
        </w:rPr>
        <w:t>stocks;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14" w:after="0"/>
        <w:ind w:left="2421" w:right="0" w:hanging="361"/>
        <w:jc w:val="left"/>
        <w:rPr>
          <w:sz w:val="20"/>
        </w:rPr>
      </w:pPr>
      <w:r>
        <w:rPr>
          <w:sz w:val="20"/>
        </w:rPr>
        <w:t>Clarification of the definition of a firearm</w:t>
      </w:r>
      <w:r>
        <w:rPr>
          <w:spacing w:val="-10"/>
          <w:sz w:val="20"/>
        </w:rPr>
        <w:t> </w:t>
      </w:r>
      <w:r>
        <w:rPr>
          <w:sz w:val="20"/>
        </w:rPr>
        <w:t>replica;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13" w:after="0"/>
        <w:ind w:left="2421" w:right="2554" w:hanging="361"/>
        <w:jc w:val="left"/>
        <w:rPr>
          <w:sz w:val="20"/>
        </w:rPr>
      </w:pPr>
      <w:r>
        <w:rPr>
          <w:sz w:val="20"/>
        </w:rPr>
        <w:t>Provisions clarifying restrictions on the importation of high capacity detachable magazines for pump-action and lever-action centre fire</w:t>
      </w:r>
      <w:r>
        <w:rPr>
          <w:spacing w:val="-9"/>
          <w:sz w:val="20"/>
        </w:rPr>
        <w:t> </w:t>
      </w:r>
      <w:r>
        <w:rPr>
          <w:sz w:val="20"/>
        </w:rPr>
        <w:t>rifles;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13" w:after="0"/>
        <w:ind w:left="2421" w:right="0" w:hanging="361"/>
        <w:jc w:val="left"/>
        <w:rPr>
          <w:sz w:val="20"/>
        </w:rPr>
      </w:pPr>
      <w:r>
        <w:rPr>
          <w:sz w:val="20"/>
        </w:rPr>
        <w:t>Clarification of the controls on magazines for fully automatic</w:t>
      </w:r>
      <w:r>
        <w:rPr>
          <w:spacing w:val="-12"/>
          <w:sz w:val="20"/>
        </w:rPr>
        <w:t> </w:t>
      </w:r>
      <w:r>
        <w:rPr>
          <w:sz w:val="20"/>
        </w:rPr>
        <w:t>firearms;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14" w:after="0"/>
        <w:ind w:left="2421" w:right="2432" w:hanging="361"/>
        <w:jc w:val="left"/>
        <w:rPr>
          <w:sz w:val="20"/>
        </w:rPr>
      </w:pPr>
      <w:r>
        <w:rPr>
          <w:sz w:val="20"/>
        </w:rPr>
        <w:t>Clarification of the requirements that apply to the importation of interchangeable firearms</w:t>
      </w:r>
      <w:r>
        <w:rPr>
          <w:spacing w:val="-1"/>
          <w:sz w:val="20"/>
        </w:rPr>
        <w:t> </w:t>
      </w:r>
      <w:r>
        <w:rPr>
          <w:sz w:val="20"/>
        </w:rPr>
        <w:t>parts.</w:t>
      </w:r>
    </w:p>
    <w:p>
      <w:pPr>
        <w:pStyle w:val="BodyText"/>
      </w:pPr>
    </w:p>
    <w:p>
      <w:pPr>
        <w:spacing w:before="0"/>
        <w:ind w:left="1701" w:right="3174" w:firstLine="0"/>
        <w:jc w:val="left"/>
        <w:rPr>
          <w:sz w:val="20"/>
        </w:rPr>
      </w:pPr>
      <w:r>
        <w:rPr>
          <w:sz w:val="20"/>
        </w:rPr>
        <w:t>Reference to the amendments to the </w:t>
      </w:r>
      <w:r>
        <w:rPr>
          <w:i/>
          <w:sz w:val="20"/>
        </w:rPr>
        <w:t>Customs (Prohibited Imports) Regulations 1956 </w:t>
      </w:r>
      <w:r>
        <w:rPr>
          <w:sz w:val="20"/>
        </w:rPr>
        <w:t>can be found at </w:t>
      </w:r>
      <w:hyperlink r:id="rId6">
        <w:r>
          <w:rPr>
            <w:color w:val="0000FF"/>
            <w:sz w:val="20"/>
            <w:u w:val="single" w:color="0000FF"/>
          </w:rPr>
          <w:t>www.comlaw.gov.au</w:t>
        </w:r>
      </w:hyperlink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4"/>
        <w:ind w:left="1701" w:right="1823"/>
        <w:jc w:val="both"/>
      </w:pPr>
      <w:r>
        <w:rPr/>
        <w:t>Inquiries concerning this notice may be directed to Manager, Firearms and Detained Goods Management on telephone number (02) 6275 5873 or fax number (02) 6275 6699 or via email to </w:t>
      </w:r>
      <w:hyperlink r:id="rId7">
        <w:r>
          <w:rPr>
            <w:color w:val="0000FF"/>
            <w:u w:val="single" w:color="0000FF"/>
          </w:rPr>
          <w:t>weaponspolicy@customs.gov.au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701" w:right="8575"/>
      </w:pPr>
      <w:r>
        <w:rPr/>
        <w:t>Tim Chapman National Manager Cargo Branch CANBERRA</w:t>
      </w:r>
      <w:r>
        <w:rPr>
          <w:spacing w:val="47"/>
        </w:rPr>
        <w:t> </w:t>
      </w:r>
      <w:r>
        <w:rPr/>
        <w:t>ACT</w:t>
      </w:r>
    </w:p>
    <w:p>
      <w:pPr>
        <w:pStyle w:val="BodyText"/>
        <w:spacing w:before="121"/>
        <w:ind w:left="1867"/>
      </w:pPr>
      <w:r>
        <w:rPr/>
        <w:t>September</w:t>
      </w:r>
      <w:r>
        <w:rPr>
          <w:spacing w:val="-12"/>
        </w:rPr>
        <w:t> </w:t>
      </w:r>
      <w:r>
        <w:rPr/>
        <w:t>2006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5556503</wp:posOffset>
            </wp:positionH>
            <wp:positionV relativeFrom="paragraph">
              <wp:posOffset>236622</wp:posOffset>
            </wp:positionV>
            <wp:extent cx="1620472" cy="12287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472" cy="12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421" w:hanging="361"/>
      </w:pPr>
      <w:rPr>
        <w:rFonts w:hint="default" w:ascii="Arial" w:hAnsi="Arial" w:eastAsia="Arial" w:cs="Arial"/>
        <w:w w:val="131"/>
        <w:sz w:val="20"/>
        <w:szCs w:val="20"/>
      </w:rPr>
    </w:lvl>
    <w:lvl w:ilvl="1">
      <w:start w:val="0"/>
      <w:numFmt w:val="bullet"/>
      <w:lvlText w:val="•"/>
      <w:lvlJc w:val="left"/>
      <w:pPr>
        <w:ind w:left="336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1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65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13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6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1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59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07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9"/>
      <w:ind w:left="1733" w:right="1731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14"/>
      <w:ind w:left="2421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comlaw.gov.au/" TargetMode="External"/><Relationship Id="rId7" Type="http://schemas.openxmlformats.org/officeDocument/2006/relationships/hyperlink" Target="mailto:weaponspolicy@customs.gov.au" TargetMode="External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Amendments to the Customs (Prohibited Imports) Regulations 1956 - Importation of firearms and related goods</dc:subject>
  <dc:title>Australian Customs Notice 2006/47</dc:title>
  <dcterms:created xsi:type="dcterms:W3CDTF">2020-12-09T22:38:22Z</dcterms:created>
  <dcterms:modified xsi:type="dcterms:W3CDTF">2020-12-09T22:38:22Z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2006-10-03T00:00:00Z</vt:filetime>
  </property>
  <property fmtid="{D5CDD505-2E9C-101B-9397-08002B2CF9AE}" pid="3" name="Creator">
    <vt:lpwstr>Acrobat PDFMaker 7.0.7 for Word</vt:lpwstr>
  </property>
  <property fmtid="{D5CDD505-2E9C-101B-9397-08002B2CF9AE}" pid="4" name="LastSaved">
    <vt:filetime>2020-12-09T00:00:00Z</vt:filetime>
  </property>
</Properties>
</file>