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9"/>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-1164227</wp:posOffset>
            </wp:positionV>
            <wp:extent cx="7556754" cy="9334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5"/>
                    </a:xfrm>
                    <a:prstGeom prst="rect">
                      <a:avLst/>
                    </a:prstGeom>
                  </pic:spPr>
                </pic:pic>
              </a:graphicData>
            </a:graphic>
          </wp:anchor>
        </w:drawing>
      </w:r>
      <w:bookmarkStart w:name="AUSTRALIAN CUSTOMS NOTICE NO. 2006/56"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2006/5</w:t>
      </w:r>
      <w:r>
        <w:rPr>
          <w:spacing w:val="-49"/>
          <w:u w:val="single"/>
        </w:rPr>
        <w:t> </w:t>
      </w:r>
      <w:r>
        <w:rPr>
          <w:u w:val="single"/>
        </w:rPr>
        <w:t>6</w:t>
      </w:r>
      <w:r>
        <w:rPr>
          <w:spacing w:val="43"/>
          <w:u w:val="single"/>
        </w:rPr>
        <w:t> </w:t>
      </w:r>
    </w:p>
    <w:p>
      <w:pPr>
        <w:pStyle w:val="BodyText"/>
        <w:rPr>
          <w:b/>
        </w:rPr>
      </w:pPr>
    </w:p>
    <w:p>
      <w:pPr>
        <w:pStyle w:val="BodyText"/>
        <w:spacing w:before="4"/>
        <w:rPr>
          <w:b/>
        </w:rPr>
      </w:pPr>
    </w:p>
    <w:p>
      <w:pPr>
        <w:spacing w:before="90"/>
        <w:ind w:left="1742" w:right="1738" w:firstLine="0"/>
        <w:jc w:val="center"/>
        <w:rPr>
          <w:b/>
          <w:sz w:val="28"/>
        </w:rPr>
      </w:pPr>
      <w:bookmarkStart w:name="United Nations Security Council (UNSC) R" w:id="2"/>
      <w:bookmarkEnd w:id="2"/>
      <w:r>
        <w:rPr/>
      </w:r>
      <w:r>
        <w:rPr>
          <w:b/>
          <w:sz w:val="28"/>
        </w:rPr>
        <w:t>United Nations Security Council (UNSC) Resolution 1701:</w:t>
      </w:r>
      <w:bookmarkStart w:name="sanctions on the export of arms and rela" w:id="3"/>
      <w:bookmarkEnd w:id="3"/>
      <w:r>
        <w:rPr>
          <w:b/>
          <w:sz w:val="28"/>
        </w:rPr>
      </w:r>
      <w:r>
        <w:rPr>
          <w:b/>
          <w:sz w:val="28"/>
        </w:rPr>
        <w:t> sanctions on the export of arms and related matériel to Lebanon</w:t>
      </w:r>
    </w:p>
    <w:p>
      <w:pPr>
        <w:pStyle w:val="BodyText"/>
        <w:spacing w:before="9"/>
        <w:rPr>
          <w:b/>
          <w:sz w:val="39"/>
        </w:rPr>
      </w:pPr>
    </w:p>
    <w:p>
      <w:pPr>
        <w:spacing w:before="1"/>
        <w:ind w:left="1701" w:right="1951" w:firstLine="0"/>
        <w:jc w:val="left"/>
        <w:rPr>
          <w:sz w:val="20"/>
        </w:rPr>
      </w:pPr>
      <w:r>
        <w:rPr>
          <w:sz w:val="20"/>
        </w:rPr>
        <w:t>An amendment to the </w:t>
      </w:r>
      <w:r>
        <w:rPr>
          <w:i/>
          <w:sz w:val="20"/>
        </w:rPr>
        <w:t>Customs (Prohibited Exports) Regulations </w:t>
      </w:r>
      <w:r>
        <w:rPr>
          <w:sz w:val="20"/>
        </w:rPr>
        <w:t>1958 (PE Regulations) implementing the arms embargo against Lebanon imposed by UNSC Resolution 1701 (2006) takes effect on 18 December 2006.</w:t>
      </w:r>
    </w:p>
    <w:p>
      <w:pPr>
        <w:pStyle w:val="BodyText"/>
      </w:pPr>
    </w:p>
    <w:p>
      <w:pPr>
        <w:pStyle w:val="BodyText"/>
        <w:ind w:left="1701" w:right="2040"/>
      </w:pPr>
      <w:r>
        <w:rPr/>
        <w:t>UNSC Resolution 1701 obliges Member States to take steps to prevent the sale or supply of arms and related matériel to Lebanon unless such sale or supply is authorised by the Government of Lebanon or by the United Nations Interim Force In Lebanon.</w:t>
      </w:r>
    </w:p>
    <w:p>
      <w:pPr>
        <w:pStyle w:val="BodyText"/>
        <w:spacing w:before="11"/>
        <w:rPr>
          <w:sz w:val="19"/>
        </w:rPr>
      </w:pPr>
    </w:p>
    <w:p>
      <w:pPr>
        <w:pStyle w:val="BodyText"/>
        <w:ind w:left="1701" w:right="1850"/>
      </w:pPr>
      <w:r>
        <w:rPr/>
        <w:t>New regulation 13CP of the PE Regulations gives effect to Resolution 1701. The new regulation prohibits the exportation of arms and related matériel to Lebanon without the written permission of the Minister for Foreign Affairs or an authorised person. Permission must be produced to Customs before goods are cleared for exportation.</w:t>
      </w:r>
    </w:p>
    <w:p>
      <w:pPr>
        <w:pStyle w:val="BodyText"/>
        <w:spacing w:before="3"/>
        <w:rPr>
          <w:sz w:val="32"/>
        </w:rPr>
      </w:pPr>
    </w:p>
    <w:p>
      <w:pPr>
        <w:pStyle w:val="BodyText"/>
        <w:ind w:left="1701" w:right="1873"/>
      </w:pPr>
      <w:r>
        <w:rPr/>
        <w:t>The exportation of most military goods and dual use goods from Australia is already controlled under regulation 13E of the PE Regulations. The new regulation controls those goods which are not already covered by regulation 13E.</w:t>
      </w:r>
    </w:p>
    <w:p>
      <w:pPr>
        <w:pStyle w:val="BodyText"/>
        <w:spacing w:before="2"/>
        <w:rPr>
          <w:sz w:val="32"/>
        </w:rPr>
      </w:pPr>
    </w:p>
    <w:p>
      <w:pPr>
        <w:pStyle w:val="BodyText"/>
        <w:ind w:left="1701" w:right="1707"/>
      </w:pPr>
      <w:r>
        <w:rPr/>
        <w:t>All importers, exporters, customs brokers and freight forwarders must use the Country Code LB, when reporting to Customs the exportation of goods to Lebanon. Errors in country codes will lead to delays in the clearance of cargo. Inquiries concerning this notice may be directed to the Manager, Counter Proliferation on telephone number (02) 6275 6189, or fax number (02) 6275</w:t>
      </w:r>
    </w:p>
    <w:p>
      <w:pPr>
        <w:pStyle w:val="BodyText"/>
        <w:spacing w:line="229" w:lineRule="exact"/>
        <w:ind w:left="1701"/>
      </w:pPr>
      <w:r>
        <w:rPr/>
        <w:t>6699.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pPr>
      <w:r>
        <w:rPr/>
        <w:t>TIM CHAPMAN</w:t>
      </w:r>
    </w:p>
    <w:p>
      <w:pPr>
        <w:pStyle w:val="BodyText"/>
        <w:ind w:left="1701" w:right="8105"/>
      </w:pPr>
      <w:r>
        <w:rPr/>
        <w:t>National Manager Cargo Branch CANBERRA ACT</w:t>
      </w:r>
    </w:p>
    <w:p>
      <w:pPr>
        <w:pStyle w:val="BodyText"/>
        <w:spacing w:before="120"/>
        <w:ind w:left="1701"/>
      </w:pPr>
      <w:r>
        <w:rPr/>
        <w:t>17 December 2006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8"/>
        </w:rPr>
      </w:pPr>
      <w:r>
        <w:rPr/>
        <w:drawing>
          <wp:anchor distT="0" distB="0" distL="0" distR="0" allowOverlap="1" layoutInCell="1" locked="0" behindDoc="0" simplePos="0" relativeHeight="0">
            <wp:simplePos x="0" y="0"/>
            <wp:positionH relativeFrom="page">
              <wp:posOffset>5556503</wp:posOffset>
            </wp:positionH>
            <wp:positionV relativeFrom="paragraph">
              <wp:posOffset>163356</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0472" cy="122872"/>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United Nations Security Council (UNSC) Resolution 1701: sanctions on the export of arms and related materiel to Lebanon</dc:subject>
  <dc:title>Australian Customs Notice 2006/56</dc:title>
  <dcterms:created xsi:type="dcterms:W3CDTF">2020-12-09T22:43:25Z</dcterms:created>
  <dcterms:modified xsi:type="dcterms:W3CDTF">2020-12-09T22:43:25Z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2006-11-20T00:00:00Z</vt:filetime>
  </property>
  <property fmtid="{D5CDD505-2E9C-101B-9397-08002B2CF9AE}" pid="3" name="Creator">
    <vt:lpwstr>Acrobat PDFMaker 7.0.7 for Word</vt:lpwstr>
  </property>
  <property fmtid="{D5CDD505-2E9C-101B-9397-08002B2CF9AE}" pid="4" name="LastSaved">
    <vt:filetime>2020-12-09T00:00:00Z</vt:filetime>
  </property>
</Properties>
</file>