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28"/>
        </w:rPr>
      </w:pPr>
    </w:p>
    <w:p>
      <w:pPr>
        <w:pStyle w:val="Title"/>
        <w:spacing w:after="19"/>
        <w:ind w:left="2887"/>
      </w:pPr>
      <w:r>
        <w:rPr/>
        <w:drawing>
          <wp:anchor distT="0" distB="0" distL="0" distR="0" allowOverlap="1" layoutInCell="1" locked="0" behindDoc="0" simplePos="0" relativeHeight="15729664">
            <wp:simplePos x="0" y="0"/>
            <wp:positionH relativeFrom="page">
              <wp:posOffset>0</wp:posOffset>
            </wp:positionH>
            <wp:positionV relativeFrom="paragraph">
              <wp:posOffset>-1076170</wp:posOffset>
            </wp:positionV>
            <wp:extent cx="7556754" cy="92734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5"/>
                    </a:xfrm>
                    <a:prstGeom prst="rect">
                      <a:avLst/>
                    </a:prstGeom>
                  </pic:spPr>
                </pic:pic>
              </a:graphicData>
            </a:graphic>
          </wp:anchor>
        </w:drawing>
      </w:r>
      <w:bookmarkStart w:name="AUSTRALIAN CUSTOMS NOTICE NO. 2007/44" w:id="1"/>
      <w:bookmarkEnd w:id="1"/>
      <w:r>
        <w:rPr>
          <w:b w:val="0"/>
        </w:rPr>
      </w:r>
      <w:r>
        <w:rPr/>
        <w:t>AUSTRALIAN CUSTOMS NOTICE NO. 2007/44</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Title"/>
        <w:spacing w:before="233"/>
      </w:pPr>
      <w:bookmarkStart w:name="Customs Tariff Amendment Act (No. 1) 200" w:id="2"/>
      <w:bookmarkEnd w:id="2"/>
      <w:r>
        <w:rPr>
          <w:b w:val="0"/>
        </w:rPr>
      </w:r>
      <w:r>
        <w:rPr/>
        <w:t>Customs Tariff Amendment Act (No. 1) 2007</w:t>
      </w:r>
    </w:p>
    <w:p>
      <w:pPr>
        <w:pStyle w:val="BodyText"/>
        <w:spacing w:before="9"/>
        <w:rPr>
          <w:b/>
          <w:sz w:val="39"/>
        </w:rPr>
      </w:pPr>
    </w:p>
    <w:p>
      <w:pPr>
        <w:spacing w:before="0"/>
        <w:ind w:left="1701" w:right="0" w:firstLine="0"/>
        <w:jc w:val="left"/>
        <w:rPr>
          <w:sz w:val="20"/>
        </w:rPr>
      </w:pPr>
      <w:r>
        <w:rPr>
          <w:sz w:val="20"/>
        </w:rPr>
        <w:t>The </w:t>
      </w:r>
      <w:r>
        <w:rPr>
          <w:i/>
          <w:sz w:val="20"/>
        </w:rPr>
        <w:t>Customs Tariff Amendment Act (No. 1) 2007 </w:t>
      </w:r>
      <w:r>
        <w:rPr>
          <w:sz w:val="20"/>
        </w:rPr>
        <w:t>received the Royal Assent on</w:t>
      </w:r>
    </w:p>
    <w:p>
      <w:pPr>
        <w:spacing w:before="1"/>
        <w:ind w:left="1701" w:right="1755" w:firstLine="0"/>
        <w:jc w:val="left"/>
        <w:rPr>
          <w:sz w:val="20"/>
        </w:rPr>
      </w:pPr>
      <w:r>
        <w:rPr>
          <w:sz w:val="20"/>
        </w:rPr>
        <w:t>20 August 2007, as Act No. 133 of 2007. The Act amends the </w:t>
      </w:r>
      <w:r>
        <w:rPr>
          <w:i/>
          <w:sz w:val="20"/>
        </w:rPr>
        <w:t>Customs Tariff Act 1995 </w:t>
      </w:r>
      <w:r>
        <w:rPr>
          <w:sz w:val="20"/>
        </w:rPr>
        <w:t>by enacting the following changes:</w:t>
      </w:r>
    </w:p>
    <w:p>
      <w:pPr>
        <w:pStyle w:val="BodyText"/>
        <w:spacing w:before="11"/>
        <w:rPr>
          <w:sz w:val="19"/>
        </w:rPr>
      </w:pPr>
    </w:p>
    <w:p>
      <w:pPr>
        <w:pStyle w:val="ListParagraph"/>
        <w:numPr>
          <w:ilvl w:val="0"/>
          <w:numId w:val="1"/>
        </w:numPr>
        <w:tabs>
          <w:tab w:pos="2243" w:val="left" w:leader="none"/>
        </w:tabs>
        <w:spacing w:line="240" w:lineRule="auto" w:before="0" w:after="0"/>
        <w:ind w:left="2241" w:right="1789" w:hanging="360"/>
        <w:jc w:val="left"/>
        <w:rPr>
          <w:sz w:val="20"/>
        </w:rPr>
      </w:pPr>
      <w:r>
        <w:rPr>
          <w:sz w:val="20"/>
        </w:rPr>
        <w:t>Subheading 2916.36.00 has been repealed and the chemical binapacryl is now classified to new subheading 2916.19.20. The separate identification of this chemical is required under the Rotterdam Convention on the Prior Informed Consent Procedure for Certain Hazardous Chemicals and Pesticides in International Trade, to which Australia is a signatory. This measure came into effect on the day that the Act received the Royal Assent, this being 20 August</w:t>
      </w:r>
      <w:r>
        <w:rPr>
          <w:spacing w:val="-7"/>
          <w:sz w:val="20"/>
        </w:rPr>
        <w:t> </w:t>
      </w:r>
      <w:r>
        <w:rPr>
          <w:sz w:val="20"/>
        </w:rPr>
        <w:t>2007.</w:t>
      </w:r>
    </w:p>
    <w:p>
      <w:pPr>
        <w:pStyle w:val="BodyText"/>
      </w:pPr>
    </w:p>
    <w:p>
      <w:pPr>
        <w:pStyle w:val="ListParagraph"/>
        <w:numPr>
          <w:ilvl w:val="0"/>
          <w:numId w:val="1"/>
        </w:numPr>
        <w:tabs>
          <w:tab w:pos="2243" w:val="left" w:leader="none"/>
        </w:tabs>
        <w:spacing w:line="240" w:lineRule="auto" w:before="1" w:after="0"/>
        <w:ind w:left="2241" w:right="2537" w:hanging="360"/>
        <w:jc w:val="left"/>
        <w:rPr>
          <w:sz w:val="20"/>
        </w:rPr>
      </w:pPr>
      <w:r>
        <w:rPr>
          <w:sz w:val="20"/>
        </w:rPr>
        <w:t>Prepared culture media for the development or maintenance of viruses has been reclassified to subheading 3821.00.90, which has a customs duty rate of</w:t>
      </w:r>
      <w:r>
        <w:rPr>
          <w:spacing w:val="-13"/>
          <w:sz w:val="20"/>
        </w:rPr>
        <w:t> </w:t>
      </w:r>
      <w:r>
        <w:rPr>
          <w:sz w:val="20"/>
        </w:rPr>
        <w:t>“Free”.</w:t>
      </w:r>
    </w:p>
    <w:p>
      <w:pPr>
        <w:pStyle w:val="BodyText"/>
        <w:ind w:left="2241" w:right="1755"/>
      </w:pPr>
      <w:r>
        <w:rPr/>
        <w:t>This measure was implemented through Special Gazette No. S222 of 15 December 2006 and then included in Customs Tariff Proposal (No. 1) of 2007, which was tabled in</w:t>
      </w:r>
    </w:p>
    <w:p>
      <w:pPr>
        <w:pStyle w:val="BodyText"/>
        <w:spacing w:line="230" w:lineRule="exact"/>
        <w:ind w:left="2241"/>
      </w:pPr>
      <w:r>
        <w:rPr/>
        <w:t>the House of Representatives on 15 February 2007. This measure took effect on</w:t>
      </w:r>
    </w:p>
    <w:p>
      <w:pPr>
        <w:spacing w:before="0"/>
        <w:ind w:left="2241" w:right="1723" w:hanging="1"/>
        <w:jc w:val="left"/>
        <w:rPr>
          <w:sz w:val="20"/>
        </w:rPr>
      </w:pPr>
      <w:r>
        <w:rPr>
          <w:sz w:val="20"/>
        </w:rPr>
        <w:t>1 January 2007, and the </w:t>
      </w:r>
      <w:r>
        <w:rPr>
          <w:i/>
          <w:sz w:val="20"/>
        </w:rPr>
        <w:t>Customs Tariff Amendment Act (No. 1) 2007 </w:t>
      </w:r>
      <w:r>
        <w:rPr>
          <w:sz w:val="20"/>
        </w:rPr>
        <w:t>gives legal effect to these arrangements.</w:t>
      </w:r>
    </w:p>
    <w:p>
      <w:pPr>
        <w:pStyle w:val="BodyText"/>
        <w:spacing w:before="11"/>
        <w:rPr>
          <w:sz w:val="19"/>
        </w:rPr>
      </w:pPr>
    </w:p>
    <w:p>
      <w:pPr>
        <w:pStyle w:val="BodyText"/>
        <w:ind w:left="1701" w:right="1985"/>
        <w:jc w:val="both"/>
      </w:pPr>
      <w:r>
        <w:rPr/>
        <w:t>Tariff reprint page 29/19 (R.9) relevant to the change to the classification of binapacryl will be issued in the week commencing 27 August 2007. Reprint page 38/11 (R.4) was published in December 2006 regarding the second change.</w:t>
      </w:r>
    </w:p>
    <w:p>
      <w:pPr>
        <w:pStyle w:val="BodyText"/>
        <w:spacing w:before="11"/>
        <w:rPr>
          <w:sz w:val="19"/>
        </w:rPr>
      </w:pPr>
    </w:p>
    <w:p>
      <w:pPr>
        <w:pStyle w:val="BodyText"/>
        <w:ind w:left="1701" w:right="2707"/>
      </w:pPr>
      <w:r>
        <w:rPr/>
        <w:t>Inquiries concerning this notice may be directed to the Manager, Tariff Legislation on telephone number (02) 6275 6486 or email at </w:t>
      </w:r>
      <w:hyperlink r:id="rId6">
        <w:r>
          <w:rPr/>
          <w:t>TARLEG@customs.gov.au.</w:t>
        </w:r>
      </w:hyperlink>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8"/>
        <w:ind w:left="1701" w:right="8154"/>
      </w:pPr>
      <w:r>
        <w:rPr/>
        <w:t>Philomena Carnell National Manager Trade Services Branch CANBERRA</w:t>
      </w:r>
      <w:r>
        <w:rPr>
          <w:spacing w:val="53"/>
        </w:rPr>
        <w:t> </w:t>
      </w:r>
      <w:r>
        <w:rPr/>
        <w:t>ACT</w:t>
      </w:r>
    </w:p>
    <w:p>
      <w:pPr>
        <w:pStyle w:val="BodyText"/>
        <w:spacing w:before="120"/>
        <w:ind w:left="1701"/>
        <w:jc w:val="both"/>
      </w:pPr>
      <w:r>
        <w:rPr/>
        <w:t>23 August 2007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19"/>
        </w:rPr>
      </w:pPr>
      <w:r>
        <w:rPr/>
        <w:drawing>
          <wp:anchor distT="0" distB="0" distL="0" distR="0" allowOverlap="1" layoutInCell="1" locked="0" behindDoc="0" simplePos="0" relativeHeight="1">
            <wp:simplePos x="0" y="0"/>
            <wp:positionH relativeFrom="page">
              <wp:posOffset>5556503</wp:posOffset>
            </wp:positionH>
            <wp:positionV relativeFrom="paragraph">
              <wp:posOffset>164772</wp:posOffset>
            </wp:positionV>
            <wp:extent cx="1605144"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4" cy="116204"/>
                    </a:xfrm>
                    <a:prstGeom prst="rect">
                      <a:avLst/>
                    </a:prstGeom>
                  </pic:spPr>
                </pic:pic>
              </a:graphicData>
            </a:graphic>
          </wp:anchor>
        </w:drawing>
      </w:r>
    </w:p>
    <w:sectPr>
      <w:type w:val="continuous"/>
      <w:pgSz w:w="1191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241" w:hanging="361"/>
        <w:jc w:val="left"/>
      </w:pPr>
      <w:rPr>
        <w:rFonts w:hint="default" w:ascii="Arial" w:hAnsi="Arial" w:eastAsia="Arial" w:cs="Arial"/>
        <w:w w:val="100"/>
        <w:sz w:val="20"/>
        <w:szCs w:val="20"/>
      </w:rPr>
    </w:lvl>
    <w:lvl w:ilvl="1">
      <w:start w:val="0"/>
      <w:numFmt w:val="bullet"/>
      <w:lvlText w:val="•"/>
      <w:lvlJc w:val="left"/>
      <w:pPr>
        <w:ind w:left="3206" w:hanging="361"/>
      </w:pPr>
      <w:rPr>
        <w:rFonts w:hint="default"/>
      </w:rPr>
    </w:lvl>
    <w:lvl w:ilvl="2">
      <w:start w:val="0"/>
      <w:numFmt w:val="bullet"/>
      <w:lvlText w:val="•"/>
      <w:lvlJc w:val="left"/>
      <w:pPr>
        <w:ind w:left="4172" w:hanging="361"/>
      </w:pPr>
      <w:rPr>
        <w:rFonts w:hint="default"/>
      </w:rPr>
    </w:lvl>
    <w:lvl w:ilvl="3">
      <w:start w:val="0"/>
      <w:numFmt w:val="bullet"/>
      <w:lvlText w:val="•"/>
      <w:lvlJc w:val="left"/>
      <w:pPr>
        <w:ind w:left="5139" w:hanging="361"/>
      </w:pPr>
      <w:rPr>
        <w:rFonts w:hint="default"/>
      </w:rPr>
    </w:lvl>
    <w:lvl w:ilvl="4">
      <w:start w:val="0"/>
      <w:numFmt w:val="bullet"/>
      <w:lvlText w:val="•"/>
      <w:lvlJc w:val="left"/>
      <w:pPr>
        <w:ind w:left="6105" w:hanging="361"/>
      </w:pPr>
      <w:rPr>
        <w:rFonts w:hint="default"/>
      </w:rPr>
    </w:lvl>
    <w:lvl w:ilvl="5">
      <w:start w:val="0"/>
      <w:numFmt w:val="bullet"/>
      <w:lvlText w:val="•"/>
      <w:lvlJc w:val="left"/>
      <w:pPr>
        <w:ind w:left="7072" w:hanging="361"/>
      </w:pPr>
      <w:rPr>
        <w:rFonts w:hint="default"/>
      </w:rPr>
    </w:lvl>
    <w:lvl w:ilvl="6">
      <w:start w:val="0"/>
      <w:numFmt w:val="bullet"/>
      <w:lvlText w:val="•"/>
      <w:lvlJc w:val="left"/>
      <w:pPr>
        <w:ind w:left="8038" w:hanging="361"/>
      </w:pPr>
      <w:rPr>
        <w:rFonts w:hint="default"/>
      </w:rPr>
    </w:lvl>
    <w:lvl w:ilvl="7">
      <w:start w:val="0"/>
      <w:numFmt w:val="bullet"/>
      <w:lvlText w:val="•"/>
      <w:lvlJc w:val="left"/>
      <w:pPr>
        <w:ind w:left="9005" w:hanging="361"/>
      </w:pPr>
      <w:rPr>
        <w:rFonts w:hint="default"/>
      </w:rPr>
    </w:lvl>
    <w:lvl w:ilvl="8">
      <w:start w:val="0"/>
      <w:numFmt w:val="bullet"/>
      <w:lvlText w:val="•"/>
      <w:lvlJc w:val="left"/>
      <w:pPr>
        <w:ind w:left="9971"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1"/>
      <w:ind w:left="2886" w:right="2883"/>
      <w:jc w:val="center"/>
    </w:pPr>
    <w:rPr>
      <w:rFonts w:ascii="Arial" w:hAnsi="Arial" w:eastAsia="Arial" w:cs="Arial"/>
      <w:b/>
      <w:bCs/>
      <w:sz w:val="28"/>
      <w:szCs w:val="28"/>
    </w:rPr>
  </w:style>
  <w:style w:styleId="ListParagraph" w:type="paragraph">
    <w:name w:val="List Paragraph"/>
    <w:basedOn w:val="Normal"/>
    <w:uiPriority w:val="1"/>
    <w:qFormat/>
    <w:pPr>
      <w:ind w:left="2241" w:right="1789" w:hanging="36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TARLEG@customs.gov.au" TargetMode="External"/><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Customs Tariff Amendment Act (No. 1) 2007</dc:subject>
  <dc:title>AUSTRALIAN CUSTOMS NOTICE NO. 2007/44</dc:title>
  <dcterms:created xsi:type="dcterms:W3CDTF">2020-12-09T23:12:26Z</dcterms:created>
  <dcterms:modified xsi:type="dcterms:W3CDTF">2020-12-09T23:12:26Z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2007-08-24T00:00:00Z</vt:filetime>
  </property>
  <property fmtid="{D5CDD505-2E9C-101B-9397-08002B2CF9AE}" pid="3" name="Creator">
    <vt:lpwstr>Acrobat PDFMaker 7.0.7 for Word</vt:lpwstr>
  </property>
  <property fmtid="{D5CDD505-2E9C-101B-9397-08002B2CF9AE}" pid="4" name="LastSaved">
    <vt:filetime>2020-12-09T00:00:00Z</vt:filetime>
  </property>
</Properties>
</file>