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-1289537</wp:posOffset>
            </wp:positionV>
            <wp:extent cx="7556754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7/45" w:id="1"/>
      <w:bookmarkEnd w:id="1"/>
      <w:r>
        <w:rPr>
          <w:b w:val="0"/>
        </w:rPr>
      </w:r>
      <w:r>
        <w:rPr/>
        <w:t>AUSTRALIAN CUSTOMS NOTICE NO. 2007/45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31.05pt;height:.75pt;mso-position-horizontal-relative:char;mso-position-vertical-relative:line" coordorigin="0,0" coordsize="8621,15">
            <v:rect style="position:absolute;left:0;top:0;width:862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17"/>
        </w:rPr>
      </w:pPr>
    </w:p>
    <w:p>
      <w:pPr>
        <w:spacing w:before="93"/>
        <w:ind w:left="1701" w:right="0" w:firstLine="0"/>
        <w:jc w:val="both"/>
        <w:rPr>
          <w:rFonts w:ascii="Arial-BoldItalicMT"/>
          <w:b/>
          <w:i/>
          <w:sz w:val="24"/>
        </w:rPr>
      </w:pPr>
      <w:bookmarkStart w:name="Amendment to the Customs (Prohibited Imp" w:id="2"/>
      <w:bookmarkEnd w:id="2"/>
      <w:r>
        <w:rPr/>
      </w:r>
      <w:r>
        <w:rPr>
          <w:b/>
          <w:sz w:val="24"/>
        </w:rPr>
        <w:t>Amendment to the </w:t>
      </w:r>
      <w:r>
        <w:rPr>
          <w:rFonts w:ascii="Arial-BoldItalicMT"/>
          <w:b/>
          <w:i/>
          <w:sz w:val="24"/>
        </w:rPr>
        <w:t>Customs (Prohibited Imports) Regulations 1956</w:t>
      </w:r>
    </w:p>
    <w:p>
      <w:pPr>
        <w:spacing w:before="0"/>
        <w:ind w:left="1701" w:right="0" w:firstLine="0"/>
        <w:jc w:val="both"/>
        <w:rPr>
          <w:b/>
          <w:sz w:val="24"/>
        </w:rPr>
      </w:pPr>
      <w:r>
        <w:rPr>
          <w:b/>
          <w:sz w:val="24"/>
        </w:rPr>
        <w:t>Regulation 4AA – Importation of Plastic Explosives</w:t>
      </w:r>
    </w:p>
    <w:p>
      <w:pPr>
        <w:pStyle w:val="BodyText"/>
        <w:rPr>
          <w:b/>
          <w:sz w:val="25"/>
        </w:rPr>
      </w:pPr>
    </w:p>
    <w:p>
      <w:pPr>
        <w:spacing w:before="1"/>
        <w:ind w:left="1701" w:right="2421" w:firstLine="0"/>
        <w:jc w:val="both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has been amended to insert a new regulation 4AA which controls the importation of plastic explosives. New regulation 4AA commenced on 25 August 2007.</w:t>
      </w:r>
    </w:p>
    <w:p>
      <w:pPr>
        <w:pStyle w:val="BodyText"/>
      </w:pPr>
    </w:p>
    <w:p>
      <w:pPr>
        <w:spacing w:before="0"/>
        <w:ind w:left="1701" w:right="1639" w:firstLine="0"/>
        <w:jc w:val="left"/>
        <w:rPr>
          <w:sz w:val="20"/>
        </w:rPr>
      </w:pPr>
      <w:r>
        <w:rPr>
          <w:sz w:val="20"/>
        </w:rPr>
        <w:t>Regulation 4AA complements amendments made to the </w:t>
      </w:r>
      <w:r>
        <w:rPr>
          <w:i/>
          <w:sz w:val="20"/>
        </w:rPr>
        <w:t>Criminal Code Act 1995 </w:t>
      </w:r>
      <w:r>
        <w:rPr>
          <w:sz w:val="20"/>
        </w:rPr>
        <w:t>(the Criminal Code) by the </w:t>
      </w:r>
      <w:r>
        <w:rPr>
          <w:i/>
          <w:sz w:val="20"/>
        </w:rPr>
        <w:t>Law and Justice Legislation Amendment (Marking of Plastic Explosives) Act 2007 </w:t>
      </w:r>
      <w:r>
        <w:rPr>
          <w:sz w:val="20"/>
        </w:rPr>
        <w:t>which gives effect to Australia’s international obligations under the </w:t>
      </w:r>
      <w:r>
        <w:rPr>
          <w:i/>
          <w:sz w:val="20"/>
        </w:rPr>
        <w:t>United Nations Convention on the Marking of Plastic Explosives for the Purpose of Detection (Montreal, 1991)</w:t>
      </w:r>
      <w:r>
        <w:rPr>
          <w:sz w:val="20"/>
        </w:rPr>
        <w:t>. The new import control on plastic explosives in regulation 4AA forms an integral part of the new control on plastic explosives provided in new Subdivision B of Division 72 of the Criminal Code.</w:t>
      </w:r>
    </w:p>
    <w:p>
      <w:pPr>
        <w:pStyle w:val="BodyText"/>
      </w:pPr>
    </w:p>
    <w:p>
      <w:pPr>
        <w:pStyle w:val="BodyText"/>
        <w:spacing w:before="1"/>
        <w:ind w:left="1701" w:right="1839"/>
      </w:pPr>
      <w:r>
        <w:rPr/>
        <w:t>Regulation 4AA prohibits the importation into Australia of plastic explosives unless written permission has been granted by the Attorney-General or an authorised person of the Attorney- General’s Department, and the permission is produced to the Collector of Customs.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701" w:right="2660"/>
        <w:jc w:val="both"/>
      </w:pPr>
      <w:r>
        <w:rPr/>
        <w:t>A plastic explosive is taken to mean an explosive product (including an explosive product in flexible or elastic sheet form) that is:</w:t>
      </w:r>
    </w:p>
    <w:p>
      <w:pPr>
        <w:pStyle w:val="ListParagraph"/>
        <w:numPr>
          <w:ilvl w:val="0"/>
          <w:numId w:val="1"/>
        </w:numPr>
        <w:tabs>
          <w:tab w:pos="3142" w:val="left" w:leader="none"/>
        </w:tabs>
        <w:spacing w:line="230" w:lineRule="exact" w:before="0" w:after="0"/>
        <w:ind w:left="3141" w:right="0" w:hanging="721"/>
        <w:jc w:val="both"/>
        <w:rPr>
          <w:sz w:val="20"/>
        </w:rPr>
      </w:pPr>
      <w:r>
        <w:rPr>
          <w:sz w:val="20"/>
        </w:rPr>
        <w:t>formulated</w:t>
      </w:r>
      <w:r>
        <w:rPr>
          <w:spacing w:val="-2"/>
          <w:sz w:val="20"/>
        </w:rPr>
        <w:t> </w:t>
      </w:r>
      <w:r>
        <w:rPr>
          <w:sz w:val="20"/>
        </w:rPr>
        <w:t>with:</w:t>
      </w:r>
    </w:p>
    <w:p>
      <w:pPr>
        <w:pStyle w:val="ListParagraph"/>
        <w:numPr>
          <w:ilvl w:val="1"/>
          <w:numId w:val="1"/>
        </w:numPr>
        <w:tabs>
          <w:tab w:pos="3511" w:val="left" w:leader="none"/>
        </w:tabs>
        <w:spacing w:line="240" w:lineRule="auto" w:before="1" w:after="0"/>
        <w:ind w:left="3501" w:right="2657" w:hanging="360"/>
        <w:jc w:val="both"/>
        <w:rPr>
          <w:sz w:val="20"/>
        </w:rPr>
      </w:pPr>
      <w:r>
        <w:rPr>
          <w:sz w:val="20"/>
        </w:rPr>
        <w:t>one or more high explosives which in their pure form have a vapour pressure less than 10¯ </w:t>
      </w:r>
      <w:r>
        <w:rPr>
          <w:sz w:val="20"/>
          <w:vertAlign w:val="superscript"/>
        </w:rPr>
        <w:t>4</w:t>
      </w:r>
      <w:r>
        <w:rPr>
          <w:sz w:val="20"/>
          <w:vertAlign w:val="baseline"/>
        </w:rPr>
        <w:t> Pa at a temperature of 25°C; and</w:t>
      </w:r>
    </w:p>
    <w:p>
      <w:pPr>
        <w:pStyle w:val="ListParagraph"/>
        <w:numPr>
          <w:ilvl w:val="1"/>
          <w:numId w:val="1"/>
        </w:numPr>
        <w:tabs>
          <w:tab w:pos="3475" w:val="left" w:leader="none"/>
        </w:tabs>
        <w:spacing w:line="240" w:lineRule="auto" w:before="0" w:after="0"/>
        <w:ind w:left="3474" w:right="0" w:hanging="334"/>
        <w:jc w:val="both"/>
        <w:rPr>
          <w:sz w:val="20"/>
        </w:rPr>
      </w:pPr>
      <w:r>
        <w:rPr>
          <w:sz w:val="20"/>
        </w:rPr>
        <w:t>a binder material;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3142" w:val="left" w:leader="none"/>
        </w:tabs>
        <w:spacing w:line="240" w:lineRule="auto" w:before="0" w:after="0"/>
        <w:ind w:left="3141" w:right="0" w:hanging="721"/>
        <w:jc w:val="both"/>
        <w:rPr>
          <w:sz w:val="20"/>
        </w:rPr>
      </w:pPr>
      <w:r>
        <w:rPr>
          <w:sz w:val="20"/>
        </w:rPr>
        <w:t>as a mixture, malleable or flexible at normal room</w:t>
      </w:r>
      <w:r>
        <w:rPr>
          <w:spacing w:val="-16"/>
          <w:sz w:val="20"/>
        </w:rPr>
        <w:t> </w:t>
      </w:r>
      <w:r>
        <w:rPr>
          <w:sz w:val="20"/>
        </w:rPr>
        <w:t>temperature.</w:t>
      </w:r>
    </w:p>
    <w:p>
      <w:pPr>
        <w:pStyle w:val="BodyText"/>
      </w:pPr>
    </w:p>
    <w:p>
      <w:pPr>
        <w:pStyle w:val="BodyText"/>
        <w:ind w:left="1701" w:right="2658"/>
        <w:jc w:val="both"/>
      </w:pPr>
      <w:r>
        <w:rPr/>
        <w:t>The meaning of ‘plastic explosive’ is the same as in new Subdivision B of Division 72 of the Criminal Code.</w:t>
      </w:r>
    </w:p>
    <w:p>
      <w:pPr>
        <w:pStyle w:val="BodyText"/>
      </w:pPr>
    </w:p>
    <w:p>
      <w:pPr>
        <w:spacing w:before="0"/>
        <w:ind w:left="1701" w:right="2774" w:firstLine="0"/>
        <w:jc w:val="left"/>
        <w:rPr>
          <w:sz w:val="20"/>
        </w:rPr>
      </w:pPr>
      <w:r>
        <w:rPr>
          <w:sz w:val="20"/>
        </w:rPr>
        <w:t>Intending importers of plastic explosives will be required to submit an </w:t>
      </w:r>
      <w:r>
        <w:rPr>
          <w:i/>
          <w:sz w:val="20"/>
        </w:rPr>
        <w:t>Application for Permission to Import Plastic Explosives </w:t>
      </w:r>
      <w:r>
        <w:rPr>
          <w:sz w:val="20"/>
        </w:rPr>
        <w:t>and provide a </w:t>
      </w:r>
      <w:r>
        <w:rPr>
          <w:i/>
          <w:sz w:val="20"/>
        </w:rPr>
        <w:t>Manufacturers Certificate </w:t>
      </w:r>
      <w:r>
        <w:rPr>
          <w:sz w:val="20"/>
        </w:rPr>
        <w:t>as evidence of whether the plastic explosive is marked or unmarked.</w:t>
      </w:r>
    </w:p>
    <w:p>
      <w:pPr>
        <w:pStyle w:val="BodyText"/>
      </w:pPr>
    </w:p>
    <w:p>
      <w:pPr>
        <w:spacing w:before="0"/>
        <w:ind w:left="1701" w:right="2784" w:firstLine="0"/>
        <w:jc w:val="left"/>
        <w:rPr>
          <w:i/>
          <w:sz w:val="20"/>
        </w:rPr>
      </w:pPr>
      <w:r>
        <w:rPr>
          <w:sz w:val="20"/>
        </w:rPr>
        <w:t>The exportation of plastic explosives will continue to be controlled by regulation 13E of the </w:t>
      </w:r>
      <w:r>
        <w:rPr>
          <w:i/>
          <w:sz w:val="20"/>
        </w:rPr>
        <w:t>Customs (Prohibited Exports) Regulations 1958.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ind w:left="1701" w:right="2885"/>
      </w:pPr>
      <w:r>
        <w:rPr/>
        <w:t>The Attorney-General’s Department is the policy agency for this control and further information and access to the necessary forms can be obtained from the website </w:t>
      </w:r>
      <w:hyperlink r:id="rId6">
        <w:r>
          <w:rPr>
            <w:color w:val="0000FF"/>
            <w:u w:val="single" w:color="0000FF"/>
          </w:rPr>
          <w:t>http://www.ag.gov.au</w:t>
        </w:r>
      </w:hyperlink>
      <w:r>
        <w:rPr/>
        <w:t>.</w:t>
      </w:r>
    </w:p>
    <w:p>
      <w:pPr>
        <w:pStyle w:val="BodyText"/>
      </w:pPr>
    </w:p>
    <w:p>
      <w:pPr>
        <w:pStyle w:val="BodyText"/>
        <w:ind w:left="1701" w:right="1639"/>
      </w:pPr>
      <w:r>
        <w:rPr/>
        <w:t>Enquiries concerning this notice may be directed to the Manager, Counter Proliferation on telephone number (02) 6275 6189 or fax number (02) 6275 6699.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/>
      </w:pPr>
      <w:r>
        <w:rPr/>
        <w:t>John Potter</w:t>
      </w:r>
    </w:p>
    <w:p>
      <w:pPr>
        <w:pStyle w:val="BodyText"/>
        <w:spacing w:line="230" w:lineRule="exact" w:before="1"/>
        <w:ind w:left="1701"/>
      </w:pPr>
      <w:r>
        <w:rPr/>
        <w:t>A/g National Manager</w:t>
      </w:r>
    </w:p>
    <w:p>
      <w:pPr>
        <w:pStyle w:val="BodyText"/>
        <w:ind w:left="1701" w:right="5933"/>
      </w:pPr>
      <w:r>
        <w:rPr/>
        <w:t>Trade Policy and Regulation </w:t>
      </w:r>
      <w:r>
        <w:rPr>
          <w:spacing w:val="-3"/>
        </w:rPr>
        <w:t>Branch </w:t>
      </w:r>
      <w:r>
        <w:rPr/>
        <w:t>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before="120"/>
        <w:ind w:left="2034"/>
      </w:pPr>
      <w:r>
        <w:rPr/>
        <w:t>August 2007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166990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3141" w:hanging="720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1"/>
      <w:numFmt w:val="lowerRoman"/>
      <w:lvlText w:val="(%2)"/>
      <w:lvlJc w:val="left"/>
      <w:pPr>
        <w:ind w:left="3501" w:hanging="370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4433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6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01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35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69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02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3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2"/>
      <w:ind w:left="2915" w:right="2856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3141" w:hanging="7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ag.gov.au/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ACN4507</dc:subject>
  <dc:title>AUSTRALIAN CUSTOMS NOTICE NO. 2007/45</dc:title>
  <dcterms:created xsi:type="dcterms:W3CDTF">2020-12-09T23:11:07Z</dcterms:created>
  <dcterms:modified xsi:type="dcterms:W3CDTF">2020-12-09T23:11:07Z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2007-08-29T00:00:00Z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