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06"/>
        <w:rPr>
          <w:sz w:val="20"/>
        </w:rPr>
      </w:pPr>
      <w:r>
        <w:rPr>
          <w:sz w:val="20"/>
        </w:rPr>
        <w:drawing>
          <wp:inline distT="0" distB="0" distL="0" distR="0">
            <wp:extent cx="2842683" cy="71323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683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spacing w:after="19"/>
      </w:pPr>
      <w:bookmarkStart w:name="AUSTRALIAN CUSTOMS NOTICE NO. 2007/59" w:id="1"/>
      <w:bookmarkEnd w:id="1"/>
      <w:r>
        <w:rPr>
          <w:b w:val="0"/>
        </w:rPr>
      </w:r>
      <w:r>
        <w:rPr>
          <w:spacing w:val="-9"/>
        </w:rPr>
        <w:t>AUSTRALIAN CUSTOMS NOTICE </w:t>
      </w:r>
      <w:r>
        <w:rPr>
          <w:spacing w:val="-7"/>
        </w:rPr>
        <w:t>NO.</w:t>
      </w:r>
      <w:r>
        <w:rPr>
          <w:spacing w:val="-54"/>
        </w:rPr>
        <w:t> </w:t>
      </w:r>
      <w:r>
        <w:rPr>
          <w:spacing w:val="-10"/>
        </w:rPr>
        <w:t>2007/59</w:t>
      </w:r>
    </w:p>
    <w:p>
      <w:pPr>
        <w:pStyle w:val="BodyText"/>
        <w:spacing w:line="20" w:lineRule="exact"/>
        <w:ind w:left="107"/>
        <w:rPr>
          <w:rFonts w:ascii="Arial"/>
          <w:sz w:val="2"/>
        </w:rPr>
      </w:pPr>
      <w:r>
        <w:rPr>
          <w:rFonts w:ascii="Arial"/>
          <w:sz w:val="2"/>
        </w:rPr>
        <w:pict>
          <v:group style="width:418.65pt;height:.75pt;mso-position-horizontal-relative:char;mso-position-vertical-relative:line" coordorigin="0,0" coordsize="8373,15">
            <v:rect style="position:absolute;left:0;top:0;width:8373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before="174"/>
        <w:ind w:left="223" w:right="245" w:firstLine="0"/>
        <w:jc w:val="center"/>
        <w:rPr>
          <w:rFonts w:ascii="TimesNewRomanPS-BoldItalicMT"/>
          <w:b/>
          <w:i/>
          <w:sz w:val="28"/>
        </w:rPr>
      </w:pPr>
      <w:bookmarkStart w:name="Amendments to the Customs (Prohibited Im" w:id="2"/>
      <w:bookmarkEnd w:id="2"/>
      <w:r>
        <w:rPr/>
      </w:r>
      <w:r>
        <w:rPr>
          <w:b/>
          <w:spacing w:val="-5"/>
          <w:sz w:val="28"/>
        </w:rPr>
        <w:t>Amendments </w:t>
      </w:r>
      <w:r>
        <w:rPr>
          <w:b/>
          <w:spacing w:val="-3"/>
          <w:sz w:val="28"/>
        </w:rPr>
        <w:t>to </w:t>
      </w:r>
      <w:r>
        <w:rPr>
          <w:b/>
          <w:spacing w:val="-4"/>
          <w:sz w:val="28"/>
        </w:rPr>
        <w:t>the </w:t>
      </w:r>
      <w:r>
        <w:rPr>
          <w:rFonts w:ascii="TimesNewRomanPS-BoldItalicMT"/>
          <w:b/>
          <w:i/>
          <w:spacing w:val="-5"/>
          <w:sz w:val="28"/>
        </w:rPr>
        <w:t>Customs (Prohibited Imports) Regulations </w:t>
      </w:r>
      <w:r>
        <w:rPr>
          <w:rFonts w:ascii="TimesNewRomanPS-BoldItalicMT"/>
          <w:b/>
          <w:i/>
          <w:spacing w:val="-4"/>
          <w:sz w:val="28"/>
        </w:rPr>
        <w:t>1956</w:t>
      </w:r>
      <w:r>
        <w:rPr>
          <w:rFonts w:ascii="TimesNewRomanPS-BoldItalicMT"/>
          <w:b/>
          <w:i/>
          <w:spacing w:val="-43"/>
          <w:sz w:val="28"/>
        </w:rPr>
        <w:t> </w:t>
      </w:r>
      <w:r>
        <w:rPr>
          <w:b/>
          <w:spacing w:val="-5"/>
          <w:sz w:val="28"/>
        </w:rPr>
        <w:t>and </w:t>
      </w:r>
      <w:r>
        <w:rPr>
          <w:b/>
          <w:spacing w:val="-4"/>
          <w:sz w:val="28"/>
        </w:rPr>
        <w:t>the </w:t>
      </w:r>
      <w:r>
        <w:rPr>
          <w:rFonts w:ascii="TimesNewRomanPS-BoldItalicMT"/>
          <w:b/>
          <w:i/>
          <w:spacing w:val="-5"/>
          <w:sz w:val="28"/>
        </w:rPr>
        <w:t>Customs (Prohibited Exports) Regulations</w:t>
      </w:r>
      <w:r>
        <w:rPr>
          <w:rFonts w:ascii="TimesNewRomanPS-BoldItalicMT"/>
          <w:b/>
          <w:i/>
          <w:spacing w:val="-32"/>
          <w:sz w:val="28"/>
        </w:rPr>
        <w:t> </w:t>
      </w:r>
      <w:r>
        <w:rPr>
          <w:rFonts w:ascii="TimesNewRomanPS-BoldItalicMT"/>
          <w:b/>
          <w:i/>
          <w:spacing w:val="-5"/>
          <w:sz w:val="28"/>
        </w:rPr>
        <w:t>1958</w:t>
      </w:r>
    </w:p>
    <w:p>
      <w:pPr>
        <w:pStyle w:val="Heading1"/>
        <w:spacing w:before="181"/>
        <w:ind w:right="243"/>
        <w:rPr>
          <w:rFonts w:ascii="Times New Roman"/>
        </w:rPr>
      </w:pPr>
      <w:bookmarkStart w:name="Terrorist Material" w:id="3"/>
      <w:bookmarkEnd w:id="3"/>
      <w:r>
        <w:rPr>
          <w:b w:val="0"/>
        </w:rPr>
      </w:r>
      <w:r>
        <w:rPr>
          <w:rFonts w:ascii="Times New Roman"/>
        </w:rPr>
        <w:t>Terrorist Material</w:t>
      </w:r>
    </w:p>
    <w:p>
      <w:pPr>
        <w:pStyle w:val="BodyText"/>
        <w:spacing w:before="3"/>
        <w:rPr>
          <w:b/>
          <w:sz w:val="36"/>
        </w:rPr>
      </w:pPr>
    </w:p>
    <w:p>
      <w:pPr>
        <w:spacing w:before="0"/>
        <w:ind w:left="137" w:right="0" w:firstLine="0"/>
        <w:jc w:val="both"/>
        <w:rPr>
          <w:i/>
          <w:sz w:val="24"/>
        </w:rPr>
      </w:pPr>
      <w:r>
        <w:rPr>
          <w:sz w:val="24"/>
        </w:rPr>
        <w:t>Regulation 4A of the </w:t>
      </w:r>
      <w:r>
        <w:rPr>
          <w:i/>
          <w:sz w:val="24"/>
        </w:rPr>
        <w:t>Customs (Prohibited Imports) Regulations 1956</w:t>
      </w:r>
    </w:p>
    <w:p>
      <w:pPr>
        <w:spacing w:line="244" w:lineRule="auto" w:before="4"/>
        <w:ind w:left="137" w:right="398" w:firstLine="0"/>
        <w:jc w:val="both"/>
        <w:rPr>
          <w:sz w:val="24"/>
        </w:rPr>
      </w:pPr>
      <w:r>
        <w:rPr>
          <w:sz w:val="24"/>
        </w:rPr>
        <w:t>(PI Regulations) and Regulation 3 of the </w:t>
      </w:r>
      <w:r>
        <w:rPr>
          <w:i/>
          <w:sz w:val="24"/>
        </w:rPr>
        <w:t>Customs (Prohibited Exports) Regulations 1958 </w:t>
      </w:r>
      <w:r>
        <w:rPr>
          <w:sz w:val="24"/>
        </w:rPr>
        <w:t>(PE Regulations) prohibit without permission, respectively, the importation or exportation, of objectionable goods.</w:t>
      </w:r>
    </w:p>
    <w:p>
      <w:pPr>
        <w:pStyle w:val="BodyText"/>
      </w:pPr>
    </w:p>
    <w:p>
      <w:pPr>
        <w:pStyle w:val="BodyText"/>
        <w:spacing w:line="242" w:lineRule="auto"/>
        <w:ind w:left="137" w:right="162"/>
      </w:pPr>
      <w:r>
        <w:rPr/>
        <w:t>In response to a Government initiative to ensure that material that advocates the doing of terrorist acts is not lawfully available within Australia, amendments to Regulation 4A of the PI Regulations and Regulation 3 of the PE regulations insert new prohibitions on the importation and exportation, respectively, of publications and goods which advocate the doing of a terrorist act. The importation or exportation of such publications or goods are now prohibited unless the Attorney-General or an authorised person had given written permission to import or export the goods. The amendments specify when a publication or good advocates, or does not advocate, the doing of a terrorist act and provides that the term ‘terrorist act’ has the same meaning as given to the term by section 100.1 of the </w:t>
      </w:r>
      <w:r>
        <w:rPr>
          <w:i/>
        </w:rPr>
        <w:t>Criminal Code</w:t>
      </w:r>
      <w:r>
        <w:rPr/>
        <w:t>.</w:t>
      </w:r>
    </w:p>
    <w:p>
      <w:pPr>
        <w:pStyle w:val="BodyText"/>
        <w:spacing w:before="4"/>
        <w:rPr>
          <w:sz w:val="25"/>
        </w:rPr>
      </w:pPr>
    </w:p>
    <w:p>
      <w:pPr>
        <w:spacing w:line="242" w:lineRule="auto" w:before="0"/>
        <w:ind w:left="137" w:right="167" w:firstLine="0"/>
        <w:jc w:val="left"/>
        <w:rPr>
          <w:sz w:val="24"/>
        </w:rPr>
      </w:pPr>
      <w:r>
        <w:rPr>
          <w:sz w:val="24"/>
        </w:rPr>
        <w:t>These amendments complement recent amendments made to the </w:t>
      </w:r>
      <w:r>
        <w:rPr>
          <w:i/>
          <w:sz w:val="24"/>
        </w:rPr>
        <w:t>Classification (Publication, Films and Computer Games) Act 1995 </w:t>
      </w:r>
      <w:r>
        <w:rPr>
          <w:sz w:val="24"/>
        </w:rPr>
        <w:t>which require publications, films or computer games that advocate the doing of terrorist act to be ‘Refused Classification’.</w:t>
      </w:r>
    </w:p>
    <w:p>
      <w:pPr>
        <w:pStyle w:val="BodyText"/>
        <w:spacing w:before="9"/>
      </w:pPr>
    </w:p>
    <w:p>
      <w:pPr>
        <w:pStyle w:val="BodyText"/>
        <w:ind w:left="137"/>
        <w:jc w:val="both"/>
      </w:pPr>
      <w:r>
        <w:rPr/>
        <w:t>The amending Regulations commenced on 20 October 2007.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137" w:right="414"/>
      </w:pPr>
      <w:r>
        <w:rPr/>
        <w:t>Enquiries regarding this notice may be directed to Community Protection Policy on telephone (02) 6275 6114 or via email to </w:t>
      </w:r>
      <w:hyperlink r:id="rId6">
        <w:r>
          <w:rPr>
            <w:color w:val="0000FF"/>
            <w:u w:val="single" w:color="0000FF"/>
          </w:rPr>
          <w:t>community.protection@customs.gov.au</w:t>
        </w:r>
      </w:hyperlink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137"/>
      </w:pPr>
      <w:r>
        <w:rPr/>
        <w:t>John Potter</w:t>
      </w:r>
    </w:p>
    <w:p>
      <w:pPr>
        <w:pStyle w:val="BodyText"/>
        <w:ind w:left="137"/>
      </w:pPr>
      <w:r>
        <w:rPr/>
        <w:t>A/g National Manager</w:t>
      </w:r>
    </w:p>
    <w:p>
      <w:pPr>
        <w:pStyle w:val="BodyText"/>
        <w:ind w:left="137" w:right="4927"/>
      </w:pPr>
      <w:r>
        <w:rPr/>
        <w:t>Trade Policy and Regulation Branch CANBERRA</w:t>
      </w:r>
      <w:r>
        <w:rPr>
          <w:spacing w:val="58"/>
        </w:rPr>
        <w:t> </w:t>
      </w:r>
      <w:r>
        <w:rPr/>
        <w:t>ACT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317"/>
      </w:pPr>
      <w:r>
        <w:rPr/>
        <w:t>October 2007</w:t>
      </w:r>
    </w:p>
    <w:sectPr>
      <w:type w:val="continuous"/>
      <w:pgSz w:w="11910" w:h="16840"/>
      <w:pgMar w:top="154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imesNewRomanPS-BoldItalicMT">
    <w:altName w:val="TimesNewRomanPS-BoldItalicMT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1"/>
      <w:ind w:left="223" w:right="219"/>
      <w:jc w:val="center"/>
      <w:outlineLvl w:val="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ommunity.protection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Service</dc:creator>
  <dc:subject>Amendments to the Customs (Prohibited Imports) Regulations 1956 and the Customs (Prohibited Exports) Regulations 1958 - Terrorist Material</dc:subject>
  <dc:title> AUSTRALIAN CUSTOMS NOTICE NO. 2007/59</dc:title>
  <dcterms:created xsi:type="dcterms:W3CDTF">2020-12-09T22:19:53Z</dcterms:created>
  <dcterms:modified xsi:type="dcterms:W3CDTF">2020-12-09T22:19:53Z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2007-10-29T00:00:00Z</vt:filetime>
  </property>
  <property fmtid="{D5CDD505-2E9C-101B-9397-08002B2CF9AE}" pid="3" name="Creator">
    <vt:lpwstr>Acrobat PDFMaker 8.0 for Word</vt:lpwstr>
  </property>
  <property fmtid="{D5CDD505-2E9C-101B-9397-08002B2CF9AE}" pid="4" name="LastSaved">
    <vt:filetime>2020-12-09T00:00:00Z</vt:filetime>
  </property>
</Properties>
</file>