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8"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2008/4</w:t>
      </w:r>
      <w:r>
        <w:rPr>
          <w:spacing w:val="-49"/>
          <w:u w:val="single"/>
        </w:rPr>
        <w:t> </w:t>
      </w:r>
      <w:r>
        <w:rPr>
          <w:u w:val="single"/>
        </w:rPr>
        <w:t>8</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91"/>
      </w:pPr>
      <w:r>
        <w:rPr/>
        <w:pict>
          <v:shape style="position:absolute;margin-left:84.840004pt;margin-top:34.637127pt;width:216.5pt;height:116pt;mso-position-horizontal-relative:page;mso-position-vertical-relative:paragraph;z-index:-15779328" coordorigin="1697,693" coordsize="4330,2320" path="m6026,693l6017,693,6017,702,6017,933,6017,3003,1706,3003,1706,702,6017,702,6017,693,1706,693,1697,693,1697,3012,1706,3012,6017,3012,6026,3012,6026,3003,6026,702,6026,693xe" filled="true" fillcolor="#000000" stroked="false">
            <v:path arrowok="t"/>
            <v:fill type="solid"/>
            <w10:wrap type="none"/>
          </v:shape>
        </w:pict>
      </w:r>
      <w:r>
        <w:rPr/>
        <w:t>The following persons have applied to the Chief Executive Officer for a customs broker's licence.</w:t>
      </w:r>
    </w:p>
    <w:p>
      <w:pPr>
        <w:pStyle w:val="BodyText"/>
        <w:spacing w:before="7" w:after="1"/>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tblGrid>
      <w:tr>
        <w:trPr>
          <w:trHeight w:val="581" w:hRule="atLeast"/>
        </w:trPr>
        <w:tc>
          <w:tcPr>
            <w:tcW w:w="2898" w:type="dxa"/>
          </w:tcPr>
          <w:p>
            <w:pPr>
              <w:pStyle w:val="TableParagraph"/>
              <w:spacing w:before="3"/>
              <w:ind w:left="0"/>
              <w:rPr>
                <w:sz w:val="20"/>
              </w:rPr>
            </w:pPr>
          </w:p>
          <w:p>
            <w:pPr>
              <w:pStyle w:val="TableParagraph"/>
              <w:ind w:left="106"/>
              <w:rPr>
                <w:b/>
                <w:sz w:val="20"/>
              </w:rPr>
            </w:pPr>
            <w:bookmarkStart w:name="BROKER’S LICENCE" w:id="3"/>
            <w:bookmarkEnd w:id="3"/>
            <w:r>
              <w:rPr/>
            </w:r>
            <w:r>
              <w:rPr>
                <w:b/>
                <w:sz w:val="20"/>
                <w:u w:val="thick"/>
              </w:rPr>
              <w:t>BROKER’S LICENCE</w:t>
            </w:r>
          </w:p>
        </w:tc>
      </w:tr>
      <w:tr>
        <w:trPr>
          <w:trHeight w:val="571" w:hRule="atLeast"/>
        </w:trPr>
        <w:tc>
          <w:tcPr>
            <w:tcW w:w="2898" w:type="dxa"/>
          </w:tcPr>
          <w:p>
            <w:pPr>
              <w:pStyle w:val="TableParagraph"/>
              <w:spacing w:line="230" w:lineRule="atLeast" w:before="110"/>
              <w:ind w:left="106" w:right="182"/>
              <w:rPr>
                <w:sz w:val="20"/>
              </w:rPr>
            </w:pPr>
            <w:r>
              <w:rPr>
                <w:sz w:val="20"/>
              </w:rPr>
              <w:t>WHITTEMORE, Luke Dennis REID, Samuel James</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0"/>
        </w:rPr>
      </w:pPr>
    </w:p>
    <w:p>
      <w:pPr>
        <w:pStyle w:val="BodyText"/>
        <w:ind w:left="1701" w:right="1884"/>
      </w:pPr>
      <w:r>
        <w:rPr/>
        <w:pict>
          <v:shapetype id="_x0000_t202" o:spt="202" coordsize="21600,21600" path="m,l,21600r21600,l21600,xe">
            <v:stroke joinstyle="miter"/>
            <v:path gradientshapeok="t" o:connecttype="rect"/>
          </v:shapetype>
          <v:shape style="position:absolute;margin-left:75.080002pt;margin-top:34.817917pt;width:278.6pt;height:45.75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4" w:lineRule="exact"/>
                          <w:rPr>
                            <w:sz w:val="20"/>
                          </w:rPr>
                        </w:pPr>
                        <w:r>
                          <w:rPr>
                            <w:sz w:val="20"/>
                          </w:rPr>
                          <w:t>Broker Licensing</w:t>
                        </w:r>
                      </w:p>
                      <w:p>
                        <w:pPr>
                          <w:pStyle w:val="TableParagraph"/>
                          <w:ind w:right="931"/>
                          <w:rPr>
                            <w:sz w:val="20"/>
                          </w:rPr>
                        </w:pPr>
                        <w:r>
                          <w:rPr>
                            <w:sz w:val="20"/>
                          </w:rPr>
                          <w:t>Australian Customs Service 5 Constitution Avenue</w:t>
                        </w:r>
                      </w:p>
                      <w:p>
                        <w:pPr>
                          <w:pStyle w:val="TableParagraph"/>
                          <w:spacing w:line="210" w:lineRule="exact"/>
                          <w:rPr>
                            <w:sz w:val="20"/>
                          </w:rPr>
                        </w:pPr>
                        <w:r>
                          <w:rPr>
                            <w:sz w:val="20"/>
                          </w:rPr>
                          <w:t>CANBERRA ACT 2601</w:t>
                        </w:r>
                      </w:p>
                    </w:tc>
                    <w:tc>
                      <w:tcPr>
                        <w:tcW w:w="1964" w:type="dxa"/>
                      </w:tcPr>
                      <w:p>
                        <w:pPr>
                          <w:pStyle w:val="TableParagraph"/>
                          <w:spacing w:before="4"/>
                          <w:ind w:left="0"/>
                          <w:rPr>
                            <w:sz w:val="29"/>
                          </w:rPr>
                        </w:pPr>
                      </w:p>
                      <w:p>
                        <w:pPr>
                          <w:pStyle w:val="TableParagraph"/>
                          <w:spacing w:before="1"/>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Friday 17 October 2008 to:</w:t>
      </w:r>
    </w:p>
    <w:p>
      <w:pPr>
        <w:pStyle w:val="BodyText"/>
        <w:rPr>
          <w:sz w:val="22"/>
        </w:rPr>
      </w:pPr>
    </w:p>
    <w:p>
      <w:pPr>
        <w:pStyle w:val="BodyText"/>
        <w:rPr>
          <w:sz w:val="28"/>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2"/>
        </w:rPr>
      </w:pPr>
    </w:p>
    <w:p>
      <w:pPr>
        <w:pStyle w:val="BodyText"/>
        <w:rPr>
          <w:sz w:val="26"/>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362"/>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ind w:left="1701" w:right="8198"/>
      </w:pPr>
      <w:r>
        <w:rPr/>
        <w:t>Sharon Nyakuengama A/g National Director Compliance Division for</w:t>
      </w:r>
    </w:p>
    <w:p>
      <w:pPr>
        <w:pStyle w:val="BodyText"/>
        <w:spacing w:line="364" w:lineRule="auto"/>
        <w:ind w:left="1978" w:right="8155" w:hanging="278"/>
      </w:pPr>
      <w:r>
        <w:rPr/>
        <w:t>Chief Executive Officer October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114031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- 2008/48</dc:subject>
  <dc:title>AUSTRALIAN CUSTOMS NOTICE NO. 2008/48</dc:title>
  <dcterms:created xsi:type="dcterms:W3CDTF">2020-12-09T22:50:03Z</dcterms:created>
  <dcterms:modified xsi:type="dcterms:W3CDTF">2020-12-09T22:50:03Z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2008-10-02T00:00:00Z</vt:filetime>
  </property>
  <property fmtid="{D5CDD505-2E9C-101B-9397-08002B2CF9AE}" pid="3" name="Creator">
    <vt:lpwstr>Acrobat PDFMaker 8.1 for Word</vt:lpwstr>
  </property>
  <property fmtid="{D5CDD505-2E9C-101B-9397-08002B2CF9AE}" pid="4" name="LastSaved">
    <vt:filetime>2020-12-09T00:00:00Z</vt:filetime>
  </property>
</Properties>
</file>