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-1174117</wp:posOffset>
            </wp:positionV>
            <wp:extent cx="7555991" cy="92360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5991" cy="923603"/>
                    </a:xfrm>
                    <a:prstGeom prst="rect">
                      <a:avLst/>
                    </a:prstGeom>
                  </pic:spPr>
                </pic:pic>
              </a:graphicData>
            </a:graphic>
          </wp:anchor>
        </w:drawing>
      </w:r>
      <w:r>
        <w:rPr/>
        <w:t>AUSTRALIAN CUSTOMS NOTICE NO. 2008/55</w:t>
      </w:r>
    </w:p>
    <w:p>
      <w:pPr>
        <w:pStyle w:val="BodyText"/>
        <w:spacing w:line="20" w:lineRule="exact"/>
        <w:ind w:left="167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9"/>
        <w:rPr>
          <w:b/>
          <w:sz w:val="14"/>
        </w:rPr>
      </w:pPr>
    </w:p>
    <w:p>
      <w:pPr>
        <w:spacing w:line="232" w:lineRule="auto" w:before="57"/>
        <w:ind w:left="2169" w:right="1768" w:hanging="380"/>
        <w:jc w:val="left"/>
        <w:rPr>
          <w:b/>
          <w:sz w:val="28"/>
        </w:rPr>
      </w:pPr>
      <w:r>
        <w:rPr>
          <w:b/>
          <w:sz w:val="28"/>
        </w:rPr>
        <w:t>Amendments to the </w:t>
      </w:r>
      <w:r>
        <w:rPr>
          <w:rFonts w:ascii="Helvetica-BoldOblique"/>
          <w:b/>
          <w:i/>
          <w:sz w:val="28"/>
        </w:rPr>
        <w:t>Customs (Prohibited Imports) Regulations 1956 </w:t>
      </w:r>
      <w:r>
        <w:rPr>
          <w:b/>
          <w:sz w:val="28"/>
        </w:rPr>
        <w:t>- repeal of the import control on electric dog collars</w:t>
      </w:r>
    </w:p>
    <w:p>
      <w:pPr>
        <w:pStyle w:val="BodyText"/>
        <w:spacing w:before="2"/>
        <w:rPr>
          <w:b/>
          <w:sz w:val="24"/>
        </w:rPr>
      </w:pPr>
    </w:p>
    <w:p>
      <w:pPr>
        <w:spacing w:line="235" w:lineRule="auto" w:before="0"/>
        <w:ind w:left="1701" w:right="1752" w:firstLine="0"/>
        <w:jc w:val="left"/>
        <w:rPr>
          <w:sz w:val="20"/>
        </w:rPr>
      </w:pPr>
      <w:r>
        <w:rPr>
          <w:sz w:val="20"/>
        </w:rPr>
        <w:t>On 1 December 2008, a regulation repealing the import control on certain electric dog collars under the </w:t>
      </w:r>
      <w:r>
        <w:rPr>
          <w:i/>
          <w:sz w:val="20"/>
        </w:rPr>
        <w:t>Customs (Prohibited Imports) Amendment Regulations 1956 </w:t>
      </w:r>
      <w:r>
        <w:rPr>
          <w:sz w:val="20"/>
        </w:rPr>
        <w:t>was registered on the Federal Register of Legislative Instruments. The regulation takes effect from 2 December 2008.</w:t>
      </w:r>
    </w:p>
    <w:p>
      <w:pPr>
        <w:pStyle w:val="BodyText"/>
        <w:spacing w:before="3"/>
        <w:rPr>
          <w:sz w:val="19"/>
        </w:rPr>
      </w:pPr>
    </w:p>
    <w:p>
      <w:pPr>
        <w:spacing w:line="235" w:lineRule="auto" w:before="0"/>
        <w:ind w:left="1701" w:right="1797" w:firstLine="0"/>
        <w:jc w:val="left"/>
        <w:rPr>
          <w:sz w:val="20"/>
        </w:rPr>
      </w:pPr>
      <w:r>
        <w:rPr>
          <w:i/>
          <w:sz w:val="20"/>
        </w:rPr>
        <w:t>Customs (Prohibited Imports) Amendment Regulations 2008 (No. 5)</w:t>
      </w:r>
      <w:r>
        <w:rPr>
          <w:sz w:val="20"/>
        </w:rPr>
        <w:t>, repeals the import control under Item 10(a) of Schedule 2 of the Regulations on dog collars incorporating apparatus designed to cause an electric shock. Consequently, an import permission is no longer required for these collars.</w:t>
      </w:r>
    </w:p>
    <w:p>
      <w:pPr>
        <w:pStyle w:val="BodyText"/>
        <w:spacing w:before="7"/>
        <w:rPr>
          <w:sz w:val="19"/>
        </w:rPr>
      </w:pPr>
    </w:p>
    <w:p>
      <w:pPr>
        <w:pStyle w:val="BodyText"/>
        <w:spacing w:line="235" w:lineRule="auto"/>
        <w:ind w:left="1701" w:right="1728"/>
      </w:pPr>
      <w:r>
        <w:rPr/>
        <w:t>The change relates only to the importation of these goods. Some State and Territory authorities have their own requirements relating to the possession and use of this type of dog collar. It is the importer’s responsibility to make whatever enquiries are necessary to determine what, if any, requirements </w:t>
      </w:r>
      <w:r>
        <w:rPr>
          <w:spacing w:val="2"/>
        </w:rPr>
        <w:t>may </w:t>
      </w:r>
      <w:r>
        <w:rPr/>
        <w:t>apply in this</w:t>
      </w:r>
      <w:r>
        <w:rPr>
          <w:spacing w:val="-11"/>
        </w:rPr>
        <w:t> </w:t>
      </w:r>
      <w:r>
        <w:rPr/>
        <w:t>regard.</w:t>
      </w:r>
    </w:p>
    <w:p>
      <w:pPr>
        <w:pStyle w:val="BodyText"/>
        <w:spacing w:before="5"/>
        <w:rPr>
          <w:sz w:val="19"/>
        </w:rPr>
      </w:pPr>
    </w:p>
    <w:p>
      <w:pPr>
        <w:pStyle w:val="BodyText"/>
        <w:spacing w:line="235" w:lineRule="auto"/>
        <w:ind w:left="1701" w:right="2241"/>
        <w:jc w:val="both"/>
      </w:pPr>
      <w:r>
        <w:rPr/>
        <w:t>The</w:t>
      </w:r>
      <w:r>
        <w:rPr>
          <w:spacing w:val="-5"/>
        </w:rPr>
        <w:t> </w:t>
      </w:r>
      <w:r>
        <w:rPr/>
        <w:t>import</w:t>
      </w:r>
      <w:r>
        <w:rPr>
          <w:spacing w:val="-4"/>
        </w:rPr>
        <w:t> </w:t>
      </w:r>
      <w:r>
        <w:rPr/>
        <w:t>control</w:t>
      </w:r>
      <w:r>
        <w:rPr>
          <w:spacing w:val="-5"/>
        </w:rPr>
        <w:t> </w:t>
      </w:r>
      <w:r>
        <w:rPr/>
        <w:t>in</w:t>
      </w:r>
      <w:r>
        <w:rPr>
          <w:spacing w:val="-4"/>
        </w:rPr>
        <w:t> </w:t>
      </w:r>
      <w:r>
        <w:rPr/>
        <w:t>relation</w:t>
      </w:r>
      <w:r>
        <w:rPr>
          <w:spacing w:val="-4"/>
        </w:rPr>
        <w:t> </w:t>
      </w:r>
      <w:r>
        <w:rPr/>
        <w:t>to</w:t>
      </w:r>
      <w:r>
        <w:rPr>
          <w:spacing w:val="-2"/>
        </w:rPr>
        <w:t> </w:t>
      </w:r>
      <w:r>
        <w:rPr/>
        <w:t>dog</w:t>
      </w:r>
      <w:r>
        <w:rPr>
          <w:spacing w:val="-4"/>
        </w:rPr>
        <w:t> </w:t>
      </w:r>
      <w:r>
        <w:rPr/>
        <w:t>collars</w:t>
      </w:r>
      <w:r>
        <w:rPr>
          <w:spacing w:val="-4"/>
        </w:rPr>
        <w:t> </w:t>
      </w:r>
      <w:r>
        <w:rPr/>
        <w:t>incorporating</w:t>
      </w:r>
      <w:r>
        <w:rPr>
          <w:spacing w:val="-4"/>
        </w:rPr>
        <w:t> </w:t>
      </w:r>
      <w:r>
        <w:rPr/>
        <w:t>protrusions designed</w:t>
      </w:r>
      <w:r>
        <w:rPr>
          <w:spacing w:val="-4"/>
        </w:rPr>
        <w:t> </w:t>
      </w:r>
      <w:r>
        <w:rPr/>
        <w:t>to</w:t>
      </w:r>
      <w:r>
        <w:rPr>
          <w:spacing w:val="-2"/>
        </w:rPr>
        <w:t> </w:t>
      </w:r>
      <w:r>
        <w:rPr/>
        <w:t>bruise</w:t>
      </w:r>
      <w:r>
        <w:rPr>
          <w:spacing w:val="-5"/>
        </w:rPr>
        <w:t> </w:t>
      </w:r>
      <w:r>
        <w:rPr/>
        <w:t>or puncture an animal’s skin, formerly Item 10(b), is retained as Item 10 of Schedule 2 of the amended</w:t>
      </w:r>
      <w:r>
        <w:rPr>
          <w:spacing w:val="-2"/>
        </w:rPr>
        <w:t> </w:t>
      </w:r>
      <w:r>
        <w:rPr/>
        <w:t>regulations.</w:t>
      </w:r>
    </w:p>
    <w:p>
      <w:pPr>
        <w:pStyle w:val="BodyText"/>
        <w:spacing w:before="4"/>
        <w:rPr>
          <w:sz w:val="19"/>
        </w:rPr>
      </w:pPr>
    </w:p>
    <w:p>
      <w:pPr>
        <w:pStyle w:val="BodyText"/>
        <w:spacing w:line="235" w:lineRule="auto" w:before="1"/>
        <w:ind w:left="1701" w:right="1768"/>
      </w:pPr>
      <w:r>
        <w:rPr/>
        <w:t>Inquiries concerning this notice may be directed to the Manager, Environment and Wildlife, Community Protection on telephone number (02) 6275 6047 or fax number (02) 6229 3840.</w:t>
      </w:r>
    </w:p>
    <w:p>
      <w:pPr>
        <w:pStyle w:val="BodyText"/>
      </w:pPr>
    </w:p>
    <w:p>
      <w:pPr>
        <w:pStyle w:val="BodyText"/>
      </w:pPr>
    </w:p>
    <w:p>
      <w:pPr>
        <w:pStyle w:val="BodyText"/>
      </w:pPr>
    </w:p>
    <w:p>
      <w:pPr>
        <w:pStyle w:val="BodyText"/>
        <w:spacing w:before="2"/>
        <w:rPr>
          <w:sz w:val="18"/>
        </w:rPr>
      </w:pPr>
    </w:p>
    <w:p>
      <w:pPr>
        <w:pStyle w:val="BodyText"/>
        <w:spacing w:line="235" w:lineRule="auto"/>
        <w:ind w:left="1701" w:right="8600"/>
      </w:pPr>
      <w:r>
        <w:rPr/>
        <w:t>Sarah Major National Manager</w:t>
      </w:r>
    </w:p>
    <w:p>
      <w:pPr>
        <w:pStyle w:val="BodyText"/>
        <w:spacing w:line="235" w:lineRule="auto"/>
        <w:ind w:left="1701" w:right="6977"/>
      </w:pPr>
      <w:r>
        <w:rPr/>
        <w:t>Trade Policy and Regulation Branch CANBERRA</w:t>
      </w:r>
      <w:r>
        <w:rPr>
          <w:spacing w:val="55"/>
        </w:rPr>
        <w:t> </w:t>
      </w:r>
      <w:r>
        <w:rPr/>
        <w:t>ACT</w:t>
      </w:r>
    </w:p>
    <w:p>
      <w:pPr>
        <w:pStyle w:val="BodyText"/>
        <w:spacing w:before="117"/>
        <w:ind w:left="1867"/>
      </w:pPr>
      <w:r>
        <w:rPr/>
        <w:t>December</w:t>
      </w:r>
      <w:r>
        <w:rPr>
          <w:spacing w:val="-9"/>
        </w:rPr>
        <w:t> </w:t>
      </w:r>
      <w:r>
        <w:rPr/>
        <w:t>2008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2"/>
        </w:rPr>
      </w:pPr>
      <w:r>
        <w:rPr/>
        <w:drawing>
          <wp:anchor distT="0" distB="0" distL="0" distR="0" allowOverlap="1" layoutInCell="1" locked="0" behindDoc="0" simplePos="0" relativeHeight="1">
            <wp:simplePos x="0" y="0"/>
            <wp:positionH relativeFrom="page">
              <wp:posOffset>5561059</wp:posOffset>
            </wp:positionH>
            <wp:positionV relativeFrom="paragraph">
              <wp:posOffset>120950</wp:posOffset>
            </wp:positionV>
            <wp:extent cx="1578349" cy="10925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578349" cy="109251"/>
                    </a:xfrm>
                    <a:prstGeom prst="rect">
                      <a:avLst/>
                    </a:prstGeom>
                  </pic:spPr>
                </pic:pic>
              </a:graphicData>
            </a:graphic>
          </wp:anchor>
        </w:drawing>
      </w:r>
    </w:p>
    <w:sectPr>
      <w:type w:val="continuous"/>
      <w:pgSz w:w="11900" w:h="16840"/>
      <w:pgMar w:top="8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BoldOblique">
    <w:altName w:val="Helvetica-BoldOblique"/>
    <w:charset w:val="0"/>
    <w:family w:val="swiss"/>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17"/>
      <w:ind w:left="2875" w:right="2885"/>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title>AUSTRALIAN CUSTOMS NOTICE NO 2008/55</dc:title>
  <dcterms:created xsi:type="dcterms:W3CDTF">2020-12-09T22:35:19Z</dcterms:created>
  <dcterms:modified xsi:type="dcterms:W3CDTF">2020-12-09T22:35:19Z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2008-12-05T00:00:00Z</vt:filetime>
  </property>
  <property fmtid="{D5CDD505-2E9C-101B-9397-08002B2CF9AE}" pid="3" name="Creator">
    <vt:lpwstr>PScript5.dll Version 5.2.2</vt:lpwstr>
  </property>
  <property fmtid="{D5CDD505-2E9C-101B-9397-08002B2CF9AE}" pid="4" name="LastSaved">
    <vt:filetime>2020-12-09T00:00:00Z</vt:filetime>
  </property>
</Properties>
</file>