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24"/>
        </w:rPr>
      </w:pPr>
    </w:p>
    <w:p>
      <w:pPr>
        <w:pStyle w:val="Title"/>
        <w:spacing w:after="19"/>
        <w:ind w:left="2887"/>
      </w:pPr>
      <w:r>
        <w:rPr/>
        <w:drawing>
          <wp:anchor distT="0" distB="0" distL="0" distR="0" allowOverlap="1" layoutInCell="1" locked="0" behindDoc="0" simplePos="0" relativeHeight="15730176">
            <wp:simplePos x="0" y="0"/>
            <wp:positionH relativeFrom="page">
              <wp:posOffset>0</wp:posOffset>
            </wp:positionH>
            <wp:positionV relativeFrom="paragraph">
              <wp:posOffset>-1194154</wp:posOffset>
            </wp:positionV>
            <wp:extent cx="7556754" cy="92734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9"/>
                    </a:xfrm>
                    <a:prstGeom prst="rect">
                      <a:avLst/>
                    </a:prstGeom>
                  </pic:spPr>
                </pic:pic>
              </a:graphicData>
            </a:graphic>
          </wp:anchor>
        </w:drawing>
      </w:r>
      <w:bookmarkStart w:name="AUSTRALIAN CUSTOMS NOTICE NO. 2008/58 " w:id="1"/>
      <w:bookmarkEnd w:id="1"/>
      <w:r>
        <w:rPr>
          <w:b w:val="0"/>
        </w:rPr>
      </w:r>
      <w:r>
        <w:rPr/>
        <w:t>AUSTRALIAN CUSTOMS NOTICE NO. 2008/58</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Title"/>
        <w:spacing w:before="233"/>
      </w:pPr>
      <w:bookmarkStart w:name="Redesign of Customs Refunds Process" w:id="2"/>
      <w:bookmarkEnd w:id="2"/>
      <w:r>
        <w:rPr>
          <w:b w:val="0"/>
        </w:rPr>
      </w:r>
      <w:r>
        <w:rPr/>
        <w:t>Redesign of Customs Refunds Process</w:t>
      </w:r>
    </w:p>
    <w:p>
      <w:pPr>
        <w:pStyle w:val="BodyText"/>
        <w:spacing w:before="1"/>
        <w:rPr>
          <w:b/>
          <w:sz w:val="25"/>
        </w:rPr>
      </w:pPr>
    </w:p>
    <w:p>
      <w:pPr>
        <w:pStyle w:val="BodyText"/>
        <w:ind w:left="1701" w:right="2029"/>
      </w:pPr>
      <w:r>
        <w:rPr/>
        <w:t>A review by Customs has determined that processing of refunds through a National Refunds Centre is the most appropriate method for ongoing delivery of this service.</w:t>
      </w:r>
    </w:p>
    <w:p>
      <w:pPr>
        <w:pStyle w:val="BodyText"/>
      </w:pPr>
    </w:p>
    <w:p>
      <w:pPr>
        <w:pStyle w:val="BodyText"/>
        <w:ind w:left="1701" w:right="1885"/>
      </w:pPr>
      <w:r>
        <w:rPr/>
        <w:t>As of 1 January 2009 the Customs National Refunds Centre will be established in South Australia, with some functions initially continuing in Victoria as part of transition arrangements.</w:t>
      </w:r>
    </w:p>
    <w:p>
      <w:pPr>
        <w:pStyle w:val="BodyText"/>
      </w:pPr>
    </w:p>
    <w:p>
      <w:pPr>
        <w:pStyle w:val="BodyText"/>
        <w:ind w:left="1701" w:right="1877"/>
        <w:jc w:val="both"/>
      </w:pPr>
      <w:r>
        <w:rPr/>
        <w:t>Refund applications will continue to be subject to verification as a part of a revised compliance assurance program that will be managed by the Compliance Division. Existing service delivery standards will remain unchanged.</w:t>
      </w:r>
    </w:p>
    <w:p>
      <w:pPr>
        <w:pStyle w:val="BodyText"/>
        <w:spacing w:before="1"/>
      </w:pPr>
    </w:p>
    <w:p>
      <w:pPr>
        <w:pStyle w:val="BodyText"/>
        <w:ind w:left="1701" w:right="2117"/>
      </w:pPr>
      <w:r>
        <w:rPr/>
        <w:t>Clients are reminded that should an application become subject to verification, required information must be lodged within 30 calendar days. Should the required information not be lodged in that time, Customs will make a decision to either approve or reject the application based on the information provided.</w:t>
      </w:r>
    </w:p>
    <w:p>
      <w:pPr>
        <w:pStyle w:val="BodyText"/>
        <w:rPr>
          <w:sz w:val="22"/>
        </w:rPr>
      </w:pPr>
    </w:p>
    <w:p>
      <w:pPr>
        <w:pStyle w:val="BodyText"/>
        <w:rPr>
          <w:sz w:val="18"/>
        </w:rPr>
      </w:pPr>
    </w:p>
    <w:p>
      <w:pPr>
        <w:pStyle w:val="Heading1"/>
        <w:spacing w:line="230" w:lineRule="exact" w:before="1"/>
      </w:pPr>
      <w:r>
        <w:rPr/>
        <w:t>Lodgement arrangements</w:t>
      </w:r>
    </w:p>
    <w:p>
      <w:pPr>
        <w:pStyle w:val="BodyText"/>
        <w:spacing w:line="230" w:lineRule="exact"/>
        <w:ind w:left="1701"/>
      </w:pPr>
      <w:r>
        <w:rPr/>
        <w:t>The preferred method of lodgement will continue to be by electronic lodgement.</w:t>
      </w:r>
    </w:p>
    <w:p>
      <w:pPr>
        <w:pStyle w:val="BodyText"/>
        <w:spacing w:before="11"/>
        <w:rPr>
          <w:sz w:val="19"/>
        </w:rPr>
      </w:pPr>
    </w:p>
    <w:p>
      <w:pPr>
        <w:pStyle w:val="BodyText"/>
        <w:ind w:left="1701" w:right="2018"/>
      </w:pPr>
      <w:r>
        <w:rPr/>
        <w:t>Importers who wish to lodge manual refund claims may continue to submit the necessary documentation at Customs Client Information Centres. Applications will then be forwarded to the National Refunds Centre.</w:t>
      </w:r>
    </w:p>
    <w:p>
      <w:pPr>
        <w:pStyle w:val="BodyText"/>
        <w:rPr>
          <w:sz w:val="22"/>
        </w:rPr>
      </w:pPr>
    </w:p>
    <w:p>
      <w:pPr>
        <w:pStyle w:val="BodyText"/>
        <w:spacing w:before="2"/>
        <w:rPr>
          <w:sz w:val="18"/>
        </w:rPr>
      </w:pPr>
    </w:p>
    <w:p>
      <w:pPr>
        <w:pStyle w:val="Heading1"/>
        <w:jc w:val="both"/>
      </w:pPr>
      <w:r>
        <w:rPr/>
        <w:t>Notice to Produce Documents - Lodgement</w:t>
      </w:r>
    </w:p>
    <w:p>
      <w:pPr>
        <w:spacing w:before="14"/>
        <w:ind w:left="1701" w:right="2029" w:firstLine="0"/>
        <w:jc w:val="left"/>
        <w:rPr>
          <w:sz w:val="20"/>
        </w:rPr>
      </w:pPr>
      <w:r>
        <w:rPr>
          <w:sz w:val="20"/>
        </w:rPr>
        <w:t>The preferred method of lodgement is by email to </w:t>
      </w:r>
      <w:hyperlink r:id="rId6">
        <w:r>
          <w:rPr>
            <w:b/>
            <w:sz w:val="20"/>
          </w:rPr>
          <w:t>nationalrefunds@customs.gov.au</w:t>
        </w:r>
        <w:r>
          <w:rPr>
            <w:sz w:val="20"/>
          </w:rPr>
          <w:t>. </w:t>
        </w:r>
      </w:hyperlink>
      <w:r>
        <w:rPr>
          <w:sz w:val="20"/>
        </w:rPr>
        <w:t>If required documents may be faxed to (08) 8447 9227.</w:t>
      </w:r>
    </w:p>
    <w:p>
      <w:pPr>
        <w:pStyle w:val="BodyText"/>
        <w:rPr>
          <w:sz w:val="22"/>
        </w:rPr>
      </w:pPr>
    </w:p>
    <w:p>
      <w:pPr>
        <w:pStyle w:val="BodyText"/>
        <w:spacing w:before="2"/>
        <w:rPr>
          <w:sz w:val="18"/>
        </w:rPr>
      </w:pPr>
    </w:p>
    <w:p>
      <w:pPr>
        <w:pStyle w:val="Heading1"/>
        <w:spacing w:line="229" w:lineRule="exact"/>
      </w:pPr>
      <w:r>
        <w:rPr/>
        <w:t>Refunds Information</w:t>
      </w:r>
    </w:p>
    <w:p>
      <w:pPr>
        <w:pStyle w:val="BodyText"/>
        <w:ind w:left="1701" w:right="1885"/>
        <w:jc w:val="both"/>
      </w:pPr>
      <w:r>
        <w:rPr/>
        <w:t>Enquires relating to refunds are to be directed to the Customs Information and Support Centre on 1300 363 263.</w:t>
      </w:r>
    </w:p>
    <w:p>
      <w:pPr>
        <w:pStyle w:val="BodyText"/>
        <w:spacing w:before="1"/>
      </w:pPr>
    </w:p>
    <w:p>
      <w:pPr>
        <w:pStyle w:val="BodyText"/>
        <w:spacing w:line="237" w:lineRule="auto"/>
        <w:ind w:left="1701" w:right="1723"/>
      </w:pPr>
      <w:r>
        <w:rPr/>
        <w:t>Further information, including Frequently Asked Questions (FAQ) is available on the Customs website </w:t>
      </w:r>
      <w:hyperlink r:id="rId7">
        <w:r>
          <w:rPr>
            <w:color w:val="0000FF"/>
            <w:u w:val="single" w:color="0000FF"/>
          </w:rPr>
          <w:t>www.customs.gov.au</w:t>
        </w:r>
        <w:r>
          <w:rPr>
            <w:color w:val="0000FF"/>
          </w:rPr>
          <w:t> </w:t>
        </w:r>
      </w:hyperlink>
      <w:r>
        <w:rPr/>
        <w:t>under the import export menu item, then select importing goods &gt; refund of customs import duty.</w:t>
      </w:r>
    </w:p>
    <w:p>
      <w:pPr>
        <w:pStyle w:val="BodyText"/>
        <w:spacing w:before="3"/>
      </w:pPr>
    </w:p>
    <w:p>
      <w:pPr>
        <w:spacing w:line="254" w:lineRule="auto" w:before="1"/>
        <w:ind w:left="1701" w:right="1906" w:firstLine="0"/>
        <w:jc w:val="left"/>
        <w:rPr>
          <w:sz w:val="20"/>
        </w:rPr>
      </w:pPr>
      <w:r>
        <w:rPr>
          <w:sz w:val="20"/>
        </w:rPr>
        <w:t>Any queries concerning this ACN may be addressed to the Manager National Refunds Centre by email to </w:t>
      </w:r>
      <w:hyperlink r:id="rId6">
        <w:r>
          <w:rPr>
            <w:b/>
            <w:color w:val="0000FF"/>
            <w:sz w:val="20"/>
            <w:u w:val="single" w:color="0000FF"/>
          </w:rPr>
          <w:t>nationalrefunds@customs.gov.au</w:t>
        </w:r>
      </w:hyperlink>
      <w:r>
        <w:rPr>
          <w:sz w:val="20"/>
        </w:rPr>
        <w:t>.</w:t>
      </w:r>
    </w:p>
    <w:p>
      <w:pPr>
        <w:pStyle w:val="BodyText"/>
        <w:spacing w:before="7"/>
        <w:rPr>
          <w:sz w:val="15"/>
        </w:rPr>
      </w:pPr>
      <w:r>
        <w:rPr/>
        <w:drawing>
          <wp:anchor distT="0" distB="0" distL="0" distR="0" allowOverlap="1" layoutInCell="1" locked="0" behindDoc="0" simplePos="0" relativeHeight="1">
            <wp:simplePos x="0" y="0"/>
            <wp:positionH relativeFrom="page">
              <wp:posOffset>1080516</wp:posOffset>
            </wp:positionH>
            <wp:positionV relativeFrom="paragraph">
              <wp:posOffset>139318</wp:posOffset>
            </wp:positionV>
            <wp:extent cx="1470355" cy="585216"/>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1470355" cy="585216"/>
                    </a:xfrm>
                    <a:prstGeom prst="rect">
                      <a:avLst/>
                    </a:prstGeom>
                  </pic:spPr>
                </pic:pic>
              </a:graphicData>
            </a:graphic>
          </wp:anchor>
        </w:drawing>
      </w:r>
    </w:p>
    <w:p>
      <w:pPr>
        <w:pStyle w:val="BodyText"/>
        <w:spacing w:before="7"/>
        <w:ind w:left="1701" w:right="8121"/>
      </w:pPr>
      <w:r>
        <w:rPr/>
        <w:t>Geoff Johannes National Director Trade CANBERRA</w:t>
      </w:r>
      <w:r>
        <w:rPr>
          <w:spacing w:val="53"/>
        </w:rPr>
        <w:t> </w:t>
      </w:r>
      <w:r>
        <w:rPr/>
        <w:t>ACT</w:t>
      </w:r>
    </w:p>
    <w:p>
      <w:pPr>
        <w:pStyle w:val="BodyText"/>
        <w:spacing w:before="121"/>
        <w:ind w:left="1701"/>
        <w:jc w:val="both"/>
      </w:pPr>
      <w:r>
        <w:rPr/>
        <w:t>15 December 2008</w:t>
      </w:r>
    </w:p>
    <w:p>
      <w:pPr>
        <w:pStyle w:val="BodyText"/>
      </w:pPr>
    </w:p>
    <w:p>
      <w:pPr>
        <w:pStyle w:val="BodyText"/>
      </w:pPr>
    </w:p>
    <w:p>
      <w:pPr>
        <w:pStyle w:val="BodyText"/>
      </w:pPr>
    </w:p>
    <w:p>
      <w:pPr>
        <w:pStyle w:val="BodyText"/>
        <w:spacing w:before="8"/>
        <w:rPr>
          <w:sz w:val="11"/>
        </w:rPr>
      </w:pPr>
      <w:r>
        <w:rPr/>
        <w:drawing>
          <wp:anchor distT="0" distB="0" distL="0" distR="0" allowOverlap="1" layoutInCell="1" locked="0" behindDoc="0" simplePos="0" relativeHeight="2">
            <wp:simplePos x="0" y="0"/>
            <wp:positionH relativeFrom="page">
              <wp:posOffset>5556504</wp:posOffset>
            </wp:positionH>
            <wp:positionV relativeFrom="paragraph">
              <wp:posOffset>110195</wp:posOffset>
            </wp:positionV>
            <wp:extent cx="1605140" cy="116204"/>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1605140" cy="116204"/>
                    </a:xfrm>
                    <a:prstGeom prst="rect">
                      <a:avLst/>
                    </a:prstGeom>
                  </pic:spPr>
                </pic:pic>
              </a:graphicData>
            </a:graphic>
          </wp:anchor>
        </w:drawing>
      </w:r>
    </w:p>
    <w:sectPr>
      <w:type w:val="continuous"/>
      <w:pgSz w:w="1191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701"/>
      <w:outlineLvl w:val="1"/>
    </w:pPr>
    <w:rPr>
      <w:rFonts w:ascii="Arial" w:hAnsi="Arial" w:eastAsia="Arial" w:cs="Arial"/>
      <w:b/>
      <w:bCs/>
      <w:sz w:val="20"/>
      <w:szCs w:val="20"/>
    </w:rPr>
  </w:style>
  <w:style w:styleId="Title" w:type="paragraph">
    <w:name w:val="Title"/>
    <w:basedOn w:val="Normal"/>
    <w:uiPriority w:val="1"/>
    <w:qFormat/>
    <w:pPr>
      <w:spacing w:before="90"/>
      <w:ind w:left="2886" w:right="2883"/>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nationalrefunds@customs.gov.au" TargetMode="External"/><Relationship Id="rId7" Type="http://schemas.openxmlformats.org/officeDocument/2006/relationships/hyperlink" Target="http://www.customs.gov.au/" TargetMode="External"/><Relationship Id="rId8" Type="http://schemas.openxmlformats.org/officeDocument/2006/relationships/image" Target="media/image2.jpe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AUSTRALIAN CUSTOMS NOTICE NO. 2008/58</dc:subject>
  <dc:title>AUSTRALIAN CUSTOMS NOTICE NO. 2008/58</dc:title>
  <dcterms:created xsi:type="dcterms:W3CDTF">2020-12-09T23:05:12Z</dcterms:created>
  <dcterms:modified xsi:type="dcterms:W3CDTF">2020-12-09T23:05:12Z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2008-12-15T00:00:00Z</vt:filetime>
  </property>
  <property fmtid="{D5CDD505-2E9C-101B-9397-08002B2CF9AE}" pid="3" name="Creator">
    <vt:lpwstr>Acrobat PDFMaker 8.0 for Word</vt:lpwstr>
  </property>
  <property fmtid="{D5CDD505-2E9C-101B-9397-08002B2CF9AE}" pid="4" name="LastSaved">
    <vt:filetime>2020-12-09T00:00:00Z</vt:filetime>
  </property>
</Properties>
</file>