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9/01"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2009/0</w:t>
      </w:r>
      <w:r>
        <w:rPr>
          <w:spacing w:val="-49"/>
          <w:u w:val="single"/>
        </w:rPr>
        <w:t> </w:t>
      </w:r>
      <w:r>
        <w:rPr>
          <w:u w:val="single"/>
        </w:rPr>
        <w:t>1</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391"/>
      </w:pPr>
      <w:r>
        <w:rPr/>
        <w:t>The following persons have applied to the Chief Executive Officer for a customs broker's licence.</w:t>
      </w:r>
    </w:p>
    <w:p>
      <w:pPr>
        <w:pStyle w:val="BodyText"/>
      </w:pPr>
    </w:p>
    <w:p>
      <w:pPr>
        <w:pStyle w:val="BodyText"/>
        <w:spacing w:before="3"/>
      </w:pPr>
    </w:p>
    <w:tbl>
      <w:tblPr>
        <w:tblW w:w="0" w:type="auto"/>
        <w:jc w:val="left"/>
        <w:tblInd w:w="1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6"/>
        <w:gridCol w:w="4329"/>
      </w:tblGrid>
      <w:tr>
        <w:trPr>
          <w:trHeight w:val="380" w:hRule="atLeast"/>
        </w:trPr>
        <w:tc>
          <w:tcPr>
            <w:tcW w:w="4336" w:type="dxa"/>
            <w:tcBorders>
              <w:bottom w:val="nil"/>
            </w:tcBorders>
          </w:tcPr>
          <w:p>
            <w:pPr>
              <w:pStyle w:val="TableParagraph"/>
              <w:spacing w:line="228" w:lineRule="exact" w:before="0"/>
              <w:rPr>
                <w:b/>
                <w:sz w:val="20"/>
              </w:rPr>
            </w:pPr>
            <w:r>
              <w:rPr>
                <w:b/>
                <w:sz w:val="20"/>
                <w:u w:val="thick"/>
              </w:rPr>
              <w:t>NOMINEE LICENCE</w:t>
            </w:r>
          </w:p>
        </w:tc>
        <w:tc>
          <w:tcPr>
            <w:tcW w:w="4329" w:type="dxa"/>
            <w:tcBorders>
              <w:bottom w:val="nil"/>
            </w:tcBorders>
          </w:tcPr>
          <w:p>
            <w:pPr>
              <w:pStyle w:val="TableParagraph"/>
              <w:spacing w:line="228" w:lineRule="exact" w:before="0"/>
              <w:rPr>
                <w:b/>
                <w:sz w:val="20"/>
              </w:rPr>
            </w:pPr>
            <w:r>
              <w:rPr>
                <w:b/>
                <w:sz w:val="20"/>
                <w:u w:val="thick"/>
              </w:rPr>
              <w:t>NOMINEE LICENCE</w:t>
            </w:r>
          </w:p>
        </w:tc>
      </w:tr>
      <w:tr>
        <w:trPr>
          <w:trHeight w:val="395" w:hRule="atLeast"/>
        </w:trPr>
        <w:tc>
          <w:tcPr>
            <w:tcW w:w="4336" w:type="dxa"/>
            <w:tcBorders>
              <w:top w:val="nil"/>
              <w:bottom w:val="nil"/>
            </w:tcBorders>
          </w:tcPr>
          <w:p>
            <w:pPr>
              <w:pStyle w:val="TableParagraph"/>
              <w:spacing w:before="145"/>
              <w:rPr>
                <w:sz w:val="20"/>
              </w:rPr>
            </w:pPr>
            <w:bookmarkStart w:name="BROWN, David Kenneth" w:id="3"/>
            <w:bookmarkEnd w:id="3"/>
            <w:r>
              <w:rPr/>
            </w:r>
            <w:r>
              <w:rPr>
                <w:sz w:val="20"/>
              </w:rPr>
              <w:t>BROWN, David Kenneth</w:t>
            </w:r>
          </w:p>
        </w:tc>
        <w:tc>
          <w:tcPr>
            <w:tcW w:w="4329" w:type="dxa"/>
            <w:tcBorders>
              <w:top w:val="nil"/>
              <w:bottom w:val="nil"/>
            </w:tcBorders>
          </w:tcPr>
          <w:p>
            <w:pPr>
              <w:pStyle w:val="TableParagraph"/>
              <w:spacing w:before="145"/>
              <w:rPr>
                <w:sz w:val="20"/>
              </w:rPr>
            </w:pPr>
            <w:bookmarkStart w:name="LI, Jinglong" w:id="4"/>
            <w:bookmarkEnd w:id="4"/>
            <w:r>
              <w:rPr/>
            </w:r>
            <w:r>
              <w:rPr>
                <w:sz w:val="20"/>
              </w:rPr>
              <w:t>LI, Jinglong</w:t>
            </w:r>
          </w:p>
        </w:tc>
      </w:tr>
      <w:tr>
        <w:trPr>
          <w:trHeight w:val="264" w:hRule="atLeast"/>
        </w:trPr>
        <w:tc>
          <w:tcPr>
            <w:tcW w:w="4336" w:type="dxa"/>
            <w:tcBorders>
              <w:top w:val="nil"/>
              <w:bottom w:val="nil"/>
            </w:tcBorders>
          </w:tcPr>
          <w:p>
            <w:pPr>
              <w:pStyle w:val="TableParagraph"/>
              <w:rPr>
                <w:sz w:val="20"/>
              </w:rPr>
            </w:pPr>
            <w:bookmarkStart w:name="FITTON, Eric Stephen" w:id="5"/>
            <w:bookmarkEnd w:id="5"/>
            <w:r>
              <w:rPr/>
            </w:r>
            <w:r>
              <w:rPr>
                <w:sz w:val="20"/>
              </w:rPr>
              <w:t>FITTON, Eric Stephen</w:t>
            </w:r>
          </w:p>
        </w:tc>
        <w:tc>
          <w:tcPr>
            <w:tcW w:w="4329" w:type="dxa"/>
            <w:tcBorders>
              <w:top w:val="nil"/>
              <w:bottom w:val="nil"/>
            </w:tcBorders>
          </w:tcPr>
          <w:p>
            <w:pPr>
              <w:pStyle w:val="TableParagraph"/>
              <w:ind w:left="105"/>
              <w:rPr>
                <w:sz w:val="20"/>
              </w:rPr>
            </w:pPr>
            <w:r>
              <w:rPr>
                <w:sz w:val="20"/>
              </w:rPr>
              <w:t>RANKIN, Jessica Margaret</w:t>
            </w:r>
          </w:p>
        </w:tc>
      </w:tr>
      <w:tr>
        <w:trPr>
          <w:trHeight w:val="263" w:hRule="atLeast"/>
        </w:trPr>
        <w:tc>
          <w:tcPr>
            <w:tcW w:w="4336" w:type="dxa"/>
            <w:tcBorders>
              <w:top w:val="nil"/>
              <w:bottom w:val="nil"/>
            </w:tcBorders>
          </w:tcPr>
          <w:p>
            <w:pPr>
              <w:pStyle w:val="TableParagraph"/>
              <w:rPr>
                <w:sz w:val="20"/>
              </w:rPr>
            </w:pPr>
            <w:r>
              <w:rPr>
                <w:sz w:val="20"/>
              </w:rPr>
              <w:t>FRANKLIN, Dean William</w:t>
            </w:r>
          </w:p>
        </w:tc>
        <w:tc>
          <w:tcPr>
            <w:tcW w:w="4329" w:type="dxa"/>
            <w:tcBorders>
              <w:top w:val="nil"/>
              <w:bottom w:val="nil"/>
            </w:tcBorders>
          </w:tcPr>
          <w:p>
            <w:pPr>
              <w:pStyle w:val="TableParagraph"/>
              <w:ind w:left="105"/>
              <w:rPr>
                <w:sz w:val="20"/>
              </w:rPr>
            </w:pPr>
            <w:r>
              <w:rPr>
                <w:sz w:val="20"/>
              </w:rPr>
              <w:t>SWAIN, Damien Ryan</w:t>
            </w:r>
          </w:p>
        </w:tc>
      </w:tr>
      <w:tr>
        <w:trPr>
          <w:trHeight w:val="264" w:hRule="atLeast"/>
        </w:trPr>
        <w:tc>
          <w:tcPr>
            <w:tcW w:w="4336" w:type="dxa"/>
            <w:tcBorders>
              <w:top w:val="nil"/>
              <w:bottom w:val="nil"/>
            </w:tcBorders>
          </w:tcPr>
          <w:p>
            <w:pPr>
              <w:pStyle w:val="TableParagraph"/>
              <w:rPr>
                <w:sz w:val="20"/>
              </w:rPr>
            </w:pPr>
            <w:r>
              <w:rPr>
                <w:sz w:val="20"/>
              </w:rPr>
              <w:t>HARVEY, Jason Robert</w:t>
            </w:r>
          </w:p>
        </w:tc>
        <w:tc>
          <w:tcPr>
            <w:tcW w:w="4329" w:type="dxa"/>
            <w:tcBorders>
              <w:top w:val="nil"/>
              <w:bottom w:val="nil"/>
            </w:tcBorders>
          </w:tcPr>
          <w:p>
            <w:pPr>
              <w:pStyle w:val="TableParagraph"/>
              <w:ind w:left="105"/>
              <w:rPr>
                <w:sz w:val="20"/>
              </w:rPr>
            </w:pPr>
            <w:r>
              <w:rPr>
                <w:sz w:val="20"/>
              </w:rPr>
              <w:t>WANG, Nian</w:t>
            </w:r>
          </w:p>
        </w:tc>
      </w:tr>
      <w:tr>
        <w:trPr>
          <w:trHeight w:val="264" w:hRule="atLeast"/>
        </w:trPr>
        <w:tc>
          <w:tcPr>
            <w:tcW w:w="4336" w:type="dxa"/>
            <w:tcBorders>
              <w:top w:val="nil"/>
              <w:bottom w:val="nil"/>
            </w:tcBorders>
          </w:tcPr>
          <w:p>
            <w:pPr>
              <w:pStyle w:val="TableParagraph"/>
              <w:rPr>
                <w:sz w:val="20"/>
              </w:rPr>
            </w:pPr>
            <w:r>
              <w:rPr>
                <w:sz w:val="20"/>
              </w:rPr>
              <w:t>HENRY, Monique Therese</w:t>
            </w:r>
          </w:p>
        </w:tc>
        <w:tc>
          <w:tcPr>
            <w:tcW w:w="4329" w:type="dxa"/>
            <w:tcBorders>
              <w:top w:val="nil"/>
              <w:bottom w:val="nil"/>
            </w:tcBorders>
          </w:tcPr>
          <w:p>
            <w:pPr>
              <w:pStyle w:val="TableParagraph"/>
              <w:ind w:left="105"/>
              <w:rPr>
                <w:sz w:val="20"/>
              </w:rPr>
            </w:pPr>
            <w:r>
              <w:rPr>
                <w:sz w:val="20"/>
              </w:rPr>
              <w:t>WANG, Linxiu</w:t>
            </w:r>
          </w:p>
        </w:tc>
      </w:tr>
      <w:tr>
        <w:trPr>
          <w:trHeight w:val="263" w:hRule="atLeast"/>
        </w:trPr>
        <w:tc>
          <w:tcPr>
            <w:tcW w:w="4336" w:type="dxa"/>
            <w:tcBorders>
              <w:top w:val="nil"/>
              <w:bottom w:val="nil"/>
            </w:tcBorders>
          </w:tcPr>
          <w:p>
            <w:pPr>
              <w:pStyle w:val="TableParagraph"/>
              <w:rPr>
                <w:sz w:val="20"/>
              </w:rPr>
            </w:pPr>
            <w:r>
              <w:rPr>
                <w:sz w:val="20"/>
              </w:rPr>
              <w:t>HUTCHINSON, Sean Jon</w:t>
            </w:r>
          </w:p>
        </w:tc>
        <w:tc>
          <w:tcPr>
            <w:tcW w:w="4329" w:type="dxa"/>
            <w:tcBorders>
              <w:top w:val="nil"/>
              <w:bottom w:val="nil"/>
            </w:tcBorders>
          </w:tcPr>
          <w:p>
            <w:pPr>
              <w:pStyle w:val="TableParagraph"/>
              <w:rPr>
                <w:sz w:val="20"/>
              </w:rPr>
            </w:pPr>
            <w:r>
              <w:rPr>
                <w:sz w:val="20"/>
              </w:rPr>
              <w:t>WU, Guoguang</w:t>
            </w:r>
          </w:p>
        </w:tc>
      </w:tr>
      <w:tr>
        <w:trPr>
          <w:trHeight w:val="280" w:hRule="atLeast"/>
        </w:trPr>
        <w:tc>
          <w:tcPr>
            <w:tcW w:w="4336" w:type="dxa"/>
            <w:tcBorders>
              <w:top w:val="nil"/>
            </w:tcBorders>
          </w:tcPr>
          <w:p>
            <w:pPr>
              <w:pStyle w:val="TableParagraph"/>
              <w:rPr>
                <w:sz w:val="20"/>
              </w:rPr>
            </w:pPr>
            <w:r>
              <w:rPr>
                <w:sz w:val="20"/>
              </w:rPr>
              <w:t>JAMES, Colin Ignatius</w:t>
            </w:r>
          </w:p>
        </w:tc>
        <w:tc>
          <w:tcPr>
            <w:tcW w:w="4329" w:type="dxa"/>
            <w:tcBorders>
              <w:top w:val="nil"/>
            </w:tcBorders>
          </w:tcPr>
          <w:p>
            <w:pPr>
              <w:pStyle w:val="TableParagraph"/>
              <w:rPr>
                <w:sz w:val="20"/>
              </w:rPr>
            </w:pPr>
            <w:r>
              <w:rPr>
                <w:sz w:val="20"/>
              </w:rPr>
              <w:t>YU, Hua</w:t>
            </w:r>
          </w:p>
        </w:tc>
      </w:tr>
    </w:tbl>
    <w:p>
      <w:pPr>
        <w:pStyle w:val="BodyText"/>
      </w:pPr>
    </w:p>
    <w:p>
      <w:pPr>
        <w:pStyle w:val="BodyText"/>
        <w:spacing w:before="9"/>
        <w:rPr>
          <w:sz w:val="19"/>
        </w:rPr>
      </w:pPr>
    </w:p>
    <w:p>
      <w:pPr>
        <w:pStyle w:val="BodyText"/>
        <w:ind w:left="1701" w:right="1884"/>
      </w:pPr>
      <w:r>
        <w:rPr/>
        <w:pict>
          <v:shapetype id="_x0000_t202" o:spt="202" coordsize="21600,21600" path="m,l,21600r21600,l21600,xe">
            <v:stroke joinstyle="miter"/>
            <v:path gradientshapeok="t" o:connecttype="rect"/>
          </v:shapetype>
          <v:shape style="position:absolute;margin-left:75.080002pt;margin-top:34.817928pt;width:278.6pt;height:45.75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1964"/>
                  </w:tblGrid>
                  <w:tr>
                    <w:trPr>
                      <w:trHeight w:val="914" w:hRule="atLeast"/>
                    </w:trPr>
                    <w:tc>
                      <w:tcPr>
                        <w:tcW w:w="3608" w:type="dxa"/>
                      </w:tcPr>
                      <w:p>
                        <w:pPr>
                          <w:pStyle w:val="TableParagraph"/>
                          <w:spacing w:line="223" w:lineRule="exact" w:before="0"/>
                          <w:ind w:left="200"/>
                          <w:rPr>
                            <w:sz w:val="20"/>
                          </w:rPr>
                        </w:pPr>
                        <w:r>
                          <w:rPr>
                            <w:sz w:val="20"/>
                          </w:rPr>
                          <w:t>Broker Licensing</w:t>
                        </w:r>
                      </w:p>
                      <w:p>
                        <w:pPr>
                          <w:pStyle w:val="TableParagraph"/>
                          <w:spacing w:before="0"/>
                          <w:ind w:left="200" w:right="931"/>
                          <w:rPr>
                            <w:sz w:val="20"/>
                          </w:rPr>
                        </w:pPr>
                        <w:r>
                          <w:rPr>
                            <w:sz w:val="20"/>
                          </w:rPr>
                          <w:t>Australian Customs Service 5 Constitution Avenue</w:t>
                        </w:r>
                      </w:p>
                      <w:p>
                        <w:pPr>
                          <w:pStyle w:val="TableParagraph"/>
                          <w:spacing w:line="210" w:lineRule="exact" w:before="0"/>
                          <w:ind w:left="200"/>
                          <w:rPr>
                            <w:sz w:val="20"/>
                          </w:rPr>
                        </w:pPr>
                        <w:r>
                          <w:rPr>
                            <w:sz w:val="20"/>
                          </w:rPr>
                          <w:t>CANBERRA ACT 2601</w:t>
                        </w:r>
                      </w:p>
                    </w:tc>
                    <w:tc>
                      <w:tcPr>
                        <w:tcW w:w="1964" w:type="dxa"/>
                      </w:tcPr>
                      <w:p>
                        <w:pPr>
                          <w:pStyle w:val="TableParagraph"/>
                          <w:spacing w:before="5"/>
                          <w:ind w:left="0"/>
                          <w:rPr>
                            <w:sz w:val="29"/>
                          </w:rPr>
                        </w:pPr>
                      </w:p>
                      <w:p>
                        <w:pPr>
                          <w:pStyle w:val="TableParagraph"/>
                          <w:spacing w:before="0"/>
                          <w:ind w:left="951" w:right="-44"/>
                          <w:rPr>
                            <w:sz w:val="20"/>
                          </w:rPr>
                        </w:pPr>
                        <w:r>
                          <w:rPr>
                            <w:sz w:val="20"/>
                          </w:rPr>
                          <w:t>Or email:</w:t>
                        </w:r>
                        <w:r>
                          <w:rPr>
                            <w:spacing w:val="-9"/>
                            <w:sz w:val="20"/>
                          </w:rPr>
                          <w:t> </w:t>
                        </w:r>
                        <w:hyperlink r:id="rId6">
                          <w:r>
                            <w:rPr>
                              <w:color w:val="0000FF"/>
                              <w:sz w:val="20"/>
                              <w:u w:val="single" w:color="0000FF"/>
                            </w:rPr>
                            <w:t>br</w:t>
                          </w:r>
                        </w:hyperlink>
                      </w:p>
                    </w:tc>
                  </w:tr>
                </w:tbl>
                <w:p>
                  <w:pPr>
                    <w:pStyle w:val="BodyText"/>
                  </w:pPr>
                </w:p>
              </w:txbxContent>
            </v:textbox>
            <w10:wrap type="none"/>
          </v:shape>
        </w:pict>
      </w:r>
      <w:r>
        <w:rPr/>
        <w:t>Any persons wishing to make written representation in respect of these applications should address the correspondence by 23 January 2009 to:</w:t>
      </w:r>
    </w:p>
    <w:p>
      <w:pPr>
        <w:pStyle w:val="BodyText"/>
        <w:rPr>
          <w:sz w:val="22"/>
        </w:rPr>
      </w:pPr>
    </w:p>
    <w:p>
      <w:pPr>
        <w:pStyle w:val="BodyText"/>
        <w:rPr>
          <w:sz w:val="28"/>
        </w:rPr>
      </w:pPr>
    </w:p>
    <w:p>
      <w:pPr>
        <w:pStyle w:val="BodyText"/>
        <w:ind w:left="7105"/>
      </w:pPr>
      <w:hyperlink r:id="rId6">
        <w:r>
          <w:rPr>
            <w:color w:val="0000FF"/>
            <w:u w:val="single" w:color="0000FF"/>
          </w:rPr>
          <w:t>okers.licensing@customs.gov.au</w:t>
        </w:r>
      </w:hyperlink>
    </w:p>
    <w:p>
      <w:pPr>
        <w:pStyle w:val="BodyText"/>
        <w:rPr>
          <w:sz w:val="22"/>
        </w:rPr>
      </w:pPr>
    </w:p>
    <w:p>
      <w:pPr>
        <w:pStyle w:val="BodyText"/>
        <w:rPr>
          <w:sz w:val="22"/>
        </w:rPr>
      </w:pPr>
    </w:p>
    <w:p>
      <w:pPr>
        <w:pStyle w:val="BodyText"/>
        <w:spacing w:before="11"/>
        <w:rPr>
          <w:sz w:val="25"/>
        </w:rPr>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0"/>
      </w:pPr>
    </w:p>
    <w:p>
      <w:pPr>
        <w:pStyle w:val="BodyText"/>
        <w:ind w:left="1701" w:right="1728"/>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spacing w:before="1"/>
        <w:ind w:left="1701" w:right="8099"/>
      </w:pPr>
      <w:r>
        <w:rPr/>
        <w:t>Craig Sommerville National Manager Compliance Operations for</w:t>
      </w:r>
    </w:p>
    <w:p>
      <w:pPr>
        <w:pStyle w:val="BodyText"/>
        <w:spacing w:line="364" w:lineRule="auto"/>
        <w:ind w:left="2256" w:right="8154" w:hanging="555"/>
      </w:pPr>
      <w:r>
        <w:rPr/>
        <w:t>Chief Executive Officer January 2009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5"/>
        </w:rPr>
      </w:pPr>
      <w:r>
        <w:rPr/>
        <w:drawing>
          <wp:anchor distT="0" distB="0" distL="0" distR="0" allowOverlap="1" layoutInCell="1" locked="0" behindDoc="0" simplePos="0" relativeHeight="0">
            <wp:simplePos x="0" y="0"/>
            <wp:positionH relativeFrom="page">
              <wp:posOffset>5556504</wp:posOffset>
            </wp:positionH>
            <wp:positionV relativeFrom="paragraph">
              <wp:posOffset>135369</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4"/>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2009/01</dc:title>
  <dcterms:created xsi:type="dcterms:W3CDTF">2020-12-09T22:36:12Z</dcterms:created>
  <dcterms:modified xsi:type="dcterms:W3CDTF">2020-12-09T22:36:12Z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2009-01-08T00:00:00Z</vt:filetime>
  </property>
  <property fmtid="{D5CDD505-2E9C-101B-9397-08002B2CF9AE}" pid="3" name="Creator">
    <vt:lpwstr>Acrobat PDFMaker 8.0 for Word</vt:lpwstr>
  </property>
  <property fmtid="{D5CDD505-2E9C-101B-9397-08002B2CF9AE}" pid="4" name="LastSaved">
    <vt:filetime>2020-12-09T00:00:00Z</vt:filetime>
  </property>
</Properties>
</file>