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230240" cy="109118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0240" cy="10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before="224" w:after="19"/>
        <w:ind w:left="2708" w:right="2722"/>
        <w:jc w:val="center"/>
      </w:pPr>
      <w:bookmarkStart w:name="AUSTRALIAN CUSTOMS NOTICE NO. 2009/24" w:id="1"/>
      <w:bookmarkEnd w:id="1"/>
      <w:r>
        <w:rPr>
          <w:b w:val="0"/>
        </w:rPr>
      </w:r>
      <w:r>
        <w:rPr/>
        <w:t>AUSTRALIAN CUSTOMS NOTICE NO. 2009/24</w:t>
      </w:r>
    </w:p>
    <w:p>
      <w:pPr>
        <w:pStyle w:val="BodyText"/>
        <w:spacing w:line="20" w:lineRule="exact"/>
        <w:ind w:left="149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rPr>
          <w:b/>
          <w:sz w:val="15"/>
        </w:rPr>
      </w:pPr>
    </w:p>
    <w:p>
      <w:pPr>
        <w:pStyle w:val="Title"/>
      </w:pPr>
      <w:bookmarkStart w:name="Repeal Of Customs Regulations 102 and 10" w:id="2"/>
      <w:bookmarkEnd w:id="2"/>
      <w:r>
        <w:rPr>
          <w:b w:val="0"/>
        </w:rPr>
      </w:r>
      <w:r>
        <w:rPr/>
        <w:t>Repeal Of Customs Regulations 102 and 104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521" w:right="1802"/>
      </w:pPr>
      <w:r>
        <w:rPr/>
        <w:t>The Australian Customs and Border Protection Service advises that two provisions of the </w:t>
      </w:r>
      <w:r>
        <w:rPr>
          <w:i/>
        </w:rPr>
        <w:t>Customs Regulations 1926 </w:t>
      </w:r>
      <w:r>
        <w:rPr/>
        <w:t>(the Customs Regulations) have been repealed with effect from 6 June 2009. These provisions are outlined below.</w:t>
      </w:r>
    </w:p>
    <w:p>
      <w:pPr>
        <w:pStyle w:val="BodyText"/>
      </w:pPr>
    </w:p>
    <w:p>
      <w:pPr>
        <w:pStyle w:val="BodyText"/>
        <w:spacing w:before="1"/>
        <w:ind w:left="1521"/>
      </w:pPr>
      <w:r>
        <w:rPr>
          <w:u w:val="single"/>
        </w:rPr>
        <w:t>Regulation 102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4"/>
        <w:ind w:left="1521" w:right="1935"/>
      </w:pPr>
      <w:r>
        <w:rPr/>
        <w:t>Regulation 102 of the Customs Regulations provided that a Certificate of Clearance may be granted in respect of a ship only if:</w:t>
      </w:r>
    </w:p>
    <w:p>
      <w:pPr>
        <w:pStyle w:val="ListParagraph"/>
        <w:numPr>
          <w:ilvl w:val="0"/>
          <w:numId w:val="1"/>
        </w:numPr>
        <w:tabs>
          <w:tab w:pos="2872" w:val="left" w:leader="none"/>
        </w:tabs>
        <w:spacing w:line="271" w:lineRule="auto" w:before="89" w:after="0"/>
        <w:ind w:left="2871" w:right="1539" w:hanging="360"/>
        <w:jc w:val="left"/>
        <w:rPr>
          <w:sz w:val="20"/>
        </w:rPr>
      </w:pPr>
      <w:r>
        <w:rPr>
          <w:sz w:val="20"/>
        </w:rPr>
        <w:t>an application for the certificate has been made under subsection 118 (2) or (5) of the </w:t>
      </w:r>
      <w:r>
        <w:rPr>
          <w:i/>
          <w:sz w:val="20"/>
        </w:rPr>
        <w:t>Customs Act 1901 </w:t>
      </w:r>
      <w:r>
        <w:rPr>
          <w:sz w:val="20"/>
        </w:rPr>
        <w:t>(the Customs Act);</w:t>
      </w:r>
      <w:r>
        <w:rPr>
          <w:spacing w:val="-8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1"/>
        </w:numPr>
        <w:tabs>
          <w:tab w:pos="2872" w:val="left" w:leader="none"/>
        </w:tabs>
        <w:spacing w:line="240" w:lineRule="auto" w:before="61" w:after="0"/>
        <w:ind w:left="2871" w:right="0" w:hanging="361"/>
        <w:jc w:val="left"/>
        <w:rPr>
          <w:sz w:val="20"/>
        </w:rPr>
      </w:pPr>
      <w:r>
        <w:rPr>
          <w:sz w:val="20"/>
        </w:rPr>
        <w:t>an application has been made in accordance with Form</w:t>
      </w:r>
      <w:r>
        <w:rPr>
          <w:spacing w:val="-14"/>
          <w:sz w:val="20"/>
        </w:rPr>
        <w:t> </w:t>
      </w:r>
      <w:r>
        <w:rPr>
          <w:sz w:val="20"/>
        </w:rPr>
        <w:t>40.</w:t>
      </w:r>
    </w:p>
    <w:p>
      <w:pPr>
        <w:pStyle w:val="BodyText"/>
      </w:pPr>
    </w:p>
    <w:p>
      <w:pPr>
        <w:pStyle w:val="BodyText"/>
        <w:ind w:left="1521" w:right="1579"/>
      </w:pPr>
      <w:r>
        <w:rPr/>
        <w:t>As Regulation 102 has been repealed, a Form 40 will no longer be required when applying for a Certificate of Clearance. The application for clearance is prescribed by Regulation 98D, and is the Departure Report currently lodged in the ICS prior to obtaining clearance.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21"/>
      </w:pPr>
      <w:r>
        <w:rPr>
          <w:u w:val="single"/>
        </w:rPr>
        <w:t>Regulation 104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4"/>
        <w:ind w:left="1521" w:right="1557"/>
      </w:pPr>
      <w:r>
        <w:rPr/>
        <w:t>Regulation 104 of the Customs Regulations required a Master of an overseas vessel to produce a Form 22A transire and produce it to Customs and Border Protection at or before the time of clearance at the first and each subsequent port of call in Australia.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21"/>
      </w:pPr>
      <w:r>
        <w:rPr/>
        <w:t>A Form 22A is now no longer required with the repeal of this Regulation.</w:t>
      </w:r>
    </w:p>
    <w:p>
      <w:pPr>
        <w:pStyle w:val="BodyText"/>
        <w:spacing w:before="1"/>
      </w:pPr>
    </w:p>
    <w:p>
      <w:pPr>
        <w:pStyle w:val="BodyText"/>
        <w:ind w:left="1521" w:right="1802" w:hanging="1"/>
      </w:pPr>
      <w:r>
        <w:rPr/>
        <w:t>Inquiries concerning this notice may be directed to </w:t>
      </w:r>
      <w:hyperlink r:id="rId6">
        <w:r>
          <w:rPr>
            <w:color w:val="0000FF"/>
            <w:u w:val="single" w:color="0000FF"/>
          </w:rPr>
          <w:t>seaports@customs.gov.au</w:t>
        </w:r>
      </w:hyperlink>
      <w:r>
        <w:rPr/>
        <w:t>, or to the Seaports Section on telephone number (02) 6229 1159.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7"/>
        <w:ind w:left="1521"/>
        <w:jc w:val="both"/>
      </w:pPr>
      <w:r>
        <w:rPr/>
        <w:t>Neil Sugget</w:t>
      </w:r>
    </w:p>
    <w:p>
      <w:pPr>
        <w:pStyle w:val="BodyText"/>
        <w:spacing w:before="1"/>
        <w:ind w:left="1521" w:right="7850"/>
        <w:jc w:val="both"/>
      </w:pPr>
      <w:r>
        <w:rPr/>
        <w:t>Acting National </w:t>
      </w:r>
      <w:r>
        <w:rPr>
          <w:spacing w:val="-3"/>
        </w:rPr>
        <w:t>Manager </w:t>
      </w:r>
      <w:r>
        <w:rPr/>
        <w:t>Enforcement Operations CANBERRA</w:t>
      </w:r>
      <w:r>
        <w:rPr>
          <w:spacing w:val="53"/>
        </w:rPr>
        <w:t> </w:t>
      </w:r>
      <w:r>
        <w:rPr/>
        <w:t>ACT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21"/>
      </w:pPr>
      <w:r>
        <w:rPr/>
        <w:t>10 June 2009</w:t>
      </w:r>
    </w:p>
    <w:sectPr>
      <w:type w:val="continuous"/>
      <w:pgSz w:w="11910" w:h="16840"/>
      <w:pgMar w:top="11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2871" w:hanging="361"/>
        <w:jc w:val="left"/>
      </w:pPr>
      <w:rPr>
        <w:rFonts w:hint="default" w:ascii="Arial" w:hAnsi="Arial" w:eastAsia="Arial" w:cs="Arial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74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1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48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353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2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09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59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27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521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61"/>
      <w:ind w:left="2871" w:hanging="36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eaports@customs.gov.au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Customs and Border Protection Service</dc:creator>
  <dc:subject>Australian Customs Notice No. 2009/24</dc:subject>
  <dc:title>Repeal of Customs Regulations 102 and 104</dc:title>
  <dcterms:created xsi:type="dcterms:W3CDTF">2020-12-09T23:03:40Z</dcterms:created>
  <dcterms:modified xsi:type="dcterms:W3CDTF">2020-12-09T23:03:40Z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2009-06-12T00:00:00Z</vt:filetime>
  </property>
  <property fmtid="{D5CDD505-2E9C-101B-9397-08002B2CF9AE}" pid="3" name="Creator">
    <vt:lpwstr>Acrobat PDFMaker 8.0 for Word</vt:lpwstr>
  </property>
  <property fmtid="{D5CDD505-2E9C-101B-9397-08002B2CF9AE}" pid="4" name="LastSaved">
    <vt:filetime>2020-12-09T00:00:00Z</vt:filetime>
  </property>
</Properties>
</file>