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Title"/>
        <w:spacing w:before="153" w:after="19"/>
        <w:ind w:left="2708"/>
      </w:pPr>
      <w:bookmarkStart w:name="AUSTRALIAN CUSTOMS NOTICE NO. 2009/28" w:id="1"/>
      <w:bookmarkEnd w:id="1"/>
      <w:r>
        <w:rPr>
          <w:b w:val="0"/>
        </w:rPr>
      </w:r>
      <w:r>
        <w:rPr/>
        <w:t>AUSTRALIAN CUSTOMS NOTICE NO. 2009/28</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pPr>
      <w:bookmarkStart w:name="Application for customs broker's licence" w:id="2"/>
      <w:bookmarkEnd w:id="2"/>
      <w:r>
        <w:rPr>
          <w:b w:val="0"/>
        </w:rPr>
      </w:r>
      <w:r>
        <w:rPr/>
        <w:t>Application for customs broker's licence</w:t>
      </w:r>
    </w:p>
    <w:p>
      <w:pPr>
        <w:pStyle w:val="BodyText"/>
        <w:spacing w:before="119"/>
        <w:ind w:right="1580"/>
      </w:pPr>
      <w:r>
        <w:rPr/>
        <w:t>The following persons and companies have applied to the Chief Executive Officer for a customs broker's licence.</w:t>
      </w:r>
    </w:p>
    <w:p>
      <w:pPr>
        <w:pStyle w:val="BodyText"/>
        <w:spacing w:before="3"/>
        <w:ind w:left="0"/>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0"/>
        <w:gridCol w:w="4290"/>
      </w:tblGrid>
      <w:tr>
        <w:trPr>
          <w:trHeight w:val="5795" w:hRule="atLeast"/>
        </w:trPr>
        <w:tc>
          <w:tcPr>
            <w:tcW w:w="4290" w:type="dxa"/>
          </w:tcPr>
          <w:p>
            <w:pPr>
              <w:pStyle w:val="TableParagraph"/>
              <w:spacing w:before="181"/>
              <w:rPr>
                <w:b/>
                <w:sz w:val="20"/>
              </w:rPr>
            </w:pPr>
            <w:r>
              <w:rPr>
                <w:b/>
                <w:sz w:val="20"/>
                <w:u w:val="thick"/>
              </w:rPr>
              <w:t>CORPORATE LICENCE</w:t>
            </w:r>
          </w:p>
          <w:p>
            <w:pPr>
              <w:pStyle w:val="TableParagraph"/>
              <w:spacing w:before="183"/>
              <w:ind w:right="2153"/>
              <w:rPr>
                <w:sz w:val="20"/>
              </w:rPr>
            </w:pPr>
            <w:r>
              <w:rPr>
                <w:sz w:val="20"/>
              </w:rPr>
              <w:t>Salt Global Logistics ABN: 14 110 721</w:t>
            </w:r>
            <w:r>
              <w:rPr>
                <w:spacing w:val="1"/>
                <w:sz w:val="20"/>
              </w:rPr>
              <w:t> </w:t>
            </w:r>
            <w:r>
              <w:rPr>
                <w:spacing w:val="-6"/>
                <w:sz w:val="20"/>
              </w:rPr>
              <w:t>509</w:t>
            </w:r>
          </w:p>
          <w:p>
            <w:pPr>
              <w:pStyle w:val="TableParagraph"/>
              <w:ind w:right="1230"/>
              <w:rPr>
                <w:sz w:val="20"/>
              </w:rPr>
            </w:pPr>
            <w:r>
              <w:rPr>
                <w:sz w:val="20"/>
              </w:rPr>
              <w:t>Suite 30/21-23 Myrtle</w:t>
            </w:r>
            <w:r>
              <w:rPr>
                <w:spacing w:val="-20"/>
                <w:sz w:val="20"/>
              </w:rPr>
              <w:t> </w:t>
            </w:r>
            <w:r>
              <w:rPr>
                <w:sz w:val="20"/>
              </w:rPr>
              <w:t>Street BOTANY NSW</w:t>
            </w:r>
            <w:r>
              <w:rPr>
                <w:spacing w:val="-3"/>
                <w:sz w:val="20"/>
              </w:rPr>
              <w:t> </w:t>
            </w:r>
            <w:r>
              <w:rPr>
                <w:sz w:val="20"/>
              </w:rPr>
              <w:t>2019</w:t>
            </w:r>
          </w:p>
          <w:p>
            <w:pPr>
              <w:pStyle w:val="TableParagraph"/>
              <w:spacing w:line="230" w:lineRule="exact" w:before="186"/>
              <w:rPr>
                <w:b/>
                <w:sz w:val="20"/>
              </w:rPr>
            </w:pPr>
            <w:r>
              <w:rPr>
                <w:b/>
                <w:sz w:val="20"/>
              </w:rPr>
              <w:t>Person in</w:t>
            </w:r>
            <w:r>
              <w:rPr>
                <w:b/>
                <w:spacing w:val="-14"/>
                <w:sz w:val="20"/>
              </w:rPr>
              <w:t> </w:t>
            </w:r>
            <w:r>
              <w:rPr>
                <w:b/>
                <w:sz w:val="20"/>
              </w:rPr>
              <w:t>Authority</w:t>
            </w:r>
          </w:p>
          <w:p>
            <w:pPr>
              <w:pStyle w:val="TableParagraph"/>
              <w:spacing w:line="230" w:lineRule="exact"/>
              <w:rPr>
                <w:sz w:val="20"/>
              </w:rPr>
            </w:pPr>
            <w:r>
              <w:rPr>
                <w:sz w:val="20"/>
              </w:rPr>
              <w:t>ATKINS, Michael Anthony</w:t>
            </w:r>
          </w:p>
          <w:p>
            <w:pPr>
              <w:pStyle w:val="TableParagraph"/>
              <w:spacing w:line="229" w:lineRule="exact" w:before="185"/>
              <w:rPr>
                <w:b/>
                <w:sz w:val="20"/>
              </w:rPr>
            </w:pPr>
            <w:r>
              <w:rPr>
                <w:b/>
                <w:sz w:val="20"/>
              </w:rPr>
              <w:t>Nominees</w:t>
            </w:r>
          </w:p>
          <w:p>
            <w:pPr>
              <w:pStyle w:val="TableParagraph"/>
              <w:spacing w:line="229" w:lineRule="exact"/>
              <w:rPr>
                <w:sz w:val="20"/>
              </w:rPr>
            </w:pPr>
            <w:r>
              <w:rPr>
                <w:sz w:val="20"/>
              </w:rPr>
              <w:t>ROBINSON, Stephen John</w:t>
            </w:r>
          </w:p>
          <w:p>
            <w:pPr>
              <w:pStyle w:val="TableParagraph"/>
              <w:spacing w:before="185"/>
              <w:rPr>
                <w:b/>
                <w:sz w:val="20"/>
              </w:rPr>
            </w:pPr>
            <w:r>
              <w:rPr>
                <w:b/>
                <w:sz w:val="20"/>
                <w:u w:val="thick"/>
              </w:rPr>
              <w:t>CORPORATE LICENCE</w:t>
            </w:r>
          </w:p>
          <w:p>
            <w:pPr>
              <w:pStyle w:val="TableParagraph"/>
              <w:spacing w:before="183"/>
              <w:ind w:right="1230"/>
              <w:rPr>
                <w:sz w:val="20"/>
              </w:rPr>
            </w:pPr>
            <w:r>
              <w:rPr>
                <w:sz w:val="20"/>
              </w:rPr>
              <w:t>GTS Xpress International Pty Ltd ABN: 57 098 961 874</w:t>
            </w:r>
          </w:p>
          <w:p>
            <w:pPr>
              <w:pStyle w:val="TableParagraph"/>
              <w:spacing w:line="230" w:lineRule="exact"/>
              <w:rPr>
                <w:sz w:val="20"/>
              </w:rPr>
            </w:pPr>
            <w:r>
              <w:rPr>
                <w:sz w:val="20"/>
              </w:rPr>
              <w:t>Unit 6, 1368 Kingsford Smith Drive</w:t>
            </w:r>
          </w:p>
          <w:p>
            <w:pPr>
              <w:pStyle w:val="TableParagraph"/>
              <w:rPr>
                <w:sz w:val="20"/>
              </w:rPr>
            </w:pPr>
            <w:r>
              <w:rPr>
                <w:sz w:val="20"/>
              </w:rPr>
              <w:t>PINKENBA QLD 4008</w:t>
            </w:r>
          </w:p>
          <w:p>
            <w:pPr>
              <w:pStyle w:val="TableParagraph"/>
              <w:spacing w:line="230" w:lineRule="exact" w:before="185"/>
              <w:rPr>
                <w:b/>
                <w:sz w:val="20"/>
              </w:rPr>
            </w:pPr>
            <w:r>
              <w:rPr>
                <w:b/>
                <w:sz w:val="20"/>
              </w:rPr>
              <w:t>Person in Authority</w:t>
            </w:r>
          </w:p>
          <w:p>
            <w:pPr>
              <w:pStyle w:val="TableParagraph"/>
              <w:spacing w:line="230" w:lineRule="exact"/>
              <w:rPr>
                <w:sz w:val="20"/>
              </w:rPr>
            </w:pPr>
            <w:r>
              <w:rPr>
                <w:sz w:val="20"/>
              </w:rPr>
              <w:t>PETER, Joseph Richard</w:t>
            </w:r>
          </w:p>
          <w:p>
            <w:pPr>
              <w:pStyle w:val="TableParagraph"/>
              <w:spacing w:line="229" w:lineRule="exact" w:before="185"/>
              <w:rPr>
                <w:b/>
                <w:sz w:val="20"/>
              </w:rPr>
            </w:pPr>
            <w:r>
              <w:rPr>
                <w:b/>
                <w:sz w:val="20"/>
              </w:rPr>
              <w:t>Nominees</w:t>
            </w:r>
          </w:p>
          <w:p>
            <w:pPr>
              <w:pStyle w:val="TableParagraph"/>
              <w:spacing w:line="229" w:lineRule="exact"/>
              <w:rPr>
                <w:sz w:val="20"/>
              </w:rPr>
            </w:pPr>
            <w:r>
              <w:rPr>
                <w:sz w:val="20"/>
              </w:rPr>
              <w:t>BLACK, Marindar Jeanne</w:t>
            </w:r>
          </w:p>
        </w:tc>
        <w:tc>
          <w:tcPr>
            <w:tcW w:w="4290" w:type="dxa"/>
          </w:tcPr>
          <w:p>
            <w:pPr>
              <w:pStyle w:val="TableParagraph"/>
              <w:spacing w:before="181"/>
              <w:rPr>
                <w:b/>
                <w:sz w:val="20"/>
              </w:rPr>
            </w:pPr>
            <w:r>
              <w:rPr>
                <w:b/>
                <w:sz w:val="20"/>
                <w:u w:val="thick"/>
              </w:rPr>
              <w:t>CORPORATE LICENCE</w:t>
            </w:r>
          </w:p>
          <w:p>
            <w:pPr>
              <w:pStyle w:val="TableParagraph"/>
              <w:spacing w:before="183"/>
              <w:ind w:right="2153"/>
              <w:rPr>
                <w:sz w:val="20"/>
              </w:rPr>
            </w:pPr>
            <w:r>
              <w:rPr>
                <w:sz w:val="20"/>
              </w:rPr>
              <w:t>Excel Logistics Pty Ltd ABN: 75 094 223 784</w:t>
            </w:r>
          </w:p>
          <w:p>
            <w:pPr>
              <w:pStyle w:val="TableParagraph"/>
              <w:spacing w:line="230" w:lineRule="exact"/>
              <w:rPr>
                <w:sz w:val="20"/>
              </w:rPr>
            </w:pPr>
            <w:r>
              <w:rPr>
                <w:sz w:val="20"/>
              </w:rPr>
              <w:t>Unit 29, 65 Marigold St</w:t>
            </w:r>
          </w:p>
          <w:p>
            <w:pPr>
              <w:pStyle w:val="TableParagraph"/>
              <w:spacing w:before="1"/>
              <w:rPr>
                <w:sz w:val="20"/>
              </w:rPr>
            </w:pPr>
            <w:r>
              <w:rPr>
                <w:sz w:val="20"/>
              </w:rPr>
              <w:t>REVESBY NSW 2213</w:t>
            </w:r>
          </w:p>
          <w:p>
            <w:pPr>
              <w:pStyle w:val="TableParagraph"/>
              <w:spacing w:before="185"/>
              <w:ind w:right="2187"/>
              <w:rPr>
                <w:sz w:val="20"/>
              </w:rPr>
            </w:pPr>
            <w:r>
              <w:rPr>
                <w:b/>
                <w:sz w:val="20"/>
              </w:rPr>
              <w:t>Persons in Authority </w:t>
            </w:r>
            <w:r>
              <w:rPr>
                <w:sz w:val="20"/>
              </w:rPr>
              <w:t>KING, Shannon Rae KING, Paul Anthony</w:t>
            </w:r>
          </w:p>
          <w:p>
            <w:pPr>
              <w:pStyle w:val="TableParagraph"/>
              <w:spacing w:line="230" w:lineRule="exact" w:before="183"/>
              <w:rPr>
                <w:b/>
                <w:sz w:val="20"/>
              </w:rPr>
            </w:pPr>
            <w:r>
              <w:rPr>
                <w:b/>
                <w:sz w:val="20"/>
              </w:rPr>
              <w:t>Nominees</w:t>
            </w:r>
          </w:p>
          <w:p>
            <w:pPr>
              <w:pStyle w:val="TableParagraph"/>
              <w:spacing w:line="230" w:lineRule="exact"/>
              <w:rPr>
                <w:sz w:val="20"/>
              </w:rPr>
            </w:pPr>
            <w:r>
              <w:rPr>
                <w:sz w:val="20"/>
              </w:rPr>
              <w:t>WHITTEMORE, Luke Dennis</w:t>
            </w:r>
          </w:p>
          <w:p>
            <w:pPr>
              <w:pStyle w:val="TableParagraph"/>
              <w:spacing w:before="186"/>
              <w:rPr>
                <w:b/>
                <w:sz w:val="20"/>
              </w:rPr>
            </w:pPr>
            <w:r>
              <w:rPr>
                <w:b/>
                <w:sz w:val="20"/>
                <w:u w:val="thick"/>
              </w:rPr>
              <w:t>NOMINEE LICENCE</w:t>
            </w:r>
          </w:p>
          <w:p>
            <w:pPr>
              <w:pStyle w:val="TableParagraph"/>
              <w:spacing w:before="182"/>
              <w:ind w:right="1630"/>
              <w:rPr>
                <w:sz w:val="20"/>
              </w:rPr>
            </w:pPr>
            <w:r>
              <w:rPr>
                <w:sz w:val="20"/>
              </w:rPr>
              <w:t>DU, Xiaolei (David) TYRRELL, Nicholas Michael</w:t>
            </w:r>
          </w:p>
        </w:tc>
      </w:tr>
    </w:tbl>
    <w:p>
      <w:pPr>
        <w:pStyle w:val="BodyText"/>
        <w:spacing w:before="9"/>
        <w:ind w:left="0"/>
        <w:rPr>
          <w:sz w:val="19"/>
        </w:rPr>
      </w:pPr>
    </w:p>
    <w:p>
      <w:pPr>
        <w:pStyle w:val="BodyText"/>
        <w:ind w:right="2002"/>
      </w:pPr>
      <w:r>
        <w:rPr/>
        <w:t>Any persons wishing to make written representation in respect of these applications should address the correspondence by 27 July 2009 to:</w:t>
      </w:r>
    </w:p>
    <w:p>
      <w:pPr>
        <w:pStyle w:val="BodyText"/>
        <w:spacing w:before="183"/>
        <w:ind w:left="2961"/>
      </w:pPr>
      <w:r>
        <w:rPr/>
        <w:t>Broker Licensing</w:t>
      </w:r>
    </w:p>
    <w:p>
      <w:pPr>
        <w:pStyle w:val="BodyText"/>
        <w:spacing w:before="1"/>
        <w:ind w:left="2961" w:right="6132"/>
      </w:pPr>
      <w:r>
        <w:rPr/>
        <w:t>Australian Customs Service 5 Constitution Avenue</w:t>
      </w:r>
    </w:p>
    <w:p>
      <w:pPr>
        <w:pStyle w:val="BodyText"/>
        <w:spacing w:line="230" w:lineRule="exact"/>
        <w:ind w:left="2961"/>
      </w:pPr>
      <w:r>
        <w:rPr/>
        <w:t>CANBERRA ACT 2601</w:t>
      </w:r>
    </w:p>
    <w:p>
      <w:pPr>
        <w:pStyle w:val="BodyText"/>
        <w:spacing w:before="183"/>
      </w:pPr>
      <w:r>
        <w:rPr/>
        <w:t>Or email: </w:t>
      </w:r>
      <w:hyperlink r:id="rId6">
        <w:r>
          <w:rPr>
            <w:color w:val="0000FF"/>
            <w:u w:val="single" w:color="0000FF"/>
          </w:rPr>
          <w:t>brokers.licensing@customs.gov.au</w:t>
        </w:r>
      </w:hyperlink>
    </w:p>
    <w:p>
      <w:pPr>
        <w:pStyle w:val="BodyText"/>
        <w:spacing w:before="184"/>
        <w:ind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right="2202"/>
      </w:pPr>
      <w:r>
        <w:rPr/>
        <w:t>Applicants will not be provided with a copy of the communication and details of its author unless Customs is authorised by the author to fully disclose the representation.</w:t>
      </w:r>
    </w:p>
    <w:p>
      <w:pPr>
        <w:pStyle w:val="BodyText"/>
        <w:ind w:left="0"/>
        <w:rPr>
          <w:sz w:val="22"/>
        </w:rPr>
      </w:pPr>
    </w:p>
    <w:p>
      <w:pPr>
        <w:pStyle w:val="BodyText"/>
        <w:ind w:left="0"/>
        <w:rPr>
          <w:sz w:val="22"/>
        </w:rPr>
      </w:pPr>
    </w:p>
    <w:p>
      <w:pPr>
        <w:pStyle w:val="BodyText"/>
        <w:ind w:left="0"/>
        <w:rPr>
          <w:sz w:val="22"/>
        </w:rPr>
      </w:pPr>
    </w:p>
    <w:p>
      <w:pPr>
        <w:pStyle w:val="BodyText"/>
        <w:spacing w:before="161"/>
        <w:ind w:right="7939"/>
      </w:pPr>
      <w:r>
        <w:rPr/>
        <w:t>Craig Sommerville National Manager Compliance Operations for</w:t>
      </w:r>
    </w:p>
    <w:p>
      <w:pPr>
        <w:pStyle w:val="BodyText"/>
        <w:spacing w:line="364" w:lineRule="auto"/>
        <w:ind w:right="7994"/>
      </w:pPr>
      <w:r>
        <w:rPr/>
        <w:t>Chief Executive Officer 6 July 2009</w:t>
      </w:r>
    </w:p>
    <w:sectPr>
      <w:type w:val="continuous"/>
      <w:pgSz w:w="11910" w:h="16840"/>
      <w:pgMar w:top="4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521"/>
    </w:pPr>
    <w:rPr>
      <w:rFonts w:ascii="Arial" w:hAnsi="Arial" w:eastAsia="Arial" w:cs="Arial"/>
      <w:sz w:val="20"/>
      <w:szCs w:val="20"/>
    </w:rPr>
  </w:style>
  <w:style w:styleId="Title" w:type="paragraph">
    <w:name w:val="Title"/>
    <w:basedOn w:val="Normal"/>
    <w:uiPriority w:val="1"/>
    <w:qFormat/>
    <w:pPr>
      <w:spacing w:before="113"/>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cp:keywords/>
  <dc:subject>Application for customs broker's licence</dc:subject>
  <dc:title>AUSTRALIAN CUSTOMS NOTICE NO. 2009/28</dc:title>
  <dcterms:created xsi:type="dcterms:W3CDTF">2020-12-09T22:37:23Z</dcterms:created>
  <dcterms:modified xsi:type="dcterms:W3CDTF">2020-12-09T22:37:23Z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2009-07-10T00:00:00Z</vt:filetime>
  </property>
  <property fmtid="{D5CDD505-2E9C-101B-9397-08002B2CF9AE}" pid="3" name="Creator">
    <vt:lpwstr>Acrobat PDFMaker 8.0 for Word</vt:lpwstr>
  </property>
  <property fmtid="{D5CDD505-2E9C-101B-9397-08002B2CF9AE}" pid="4" name="LastSaved">
    <vt:filetime>2020-12-09T00:00:00Z</vt:filetime>
  </property>
</Properties>
</file>