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sz w:val="20"/>
        </w:rPr>
      </w:pPr>
      <w:r>
        <w:rPr>
          <w:sz w:val="20"/>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sz w:val="20"/>
        </w:rPr>
      </w:r>
    </w:p>
    <w:p>
      <w:pPr>
        <w:pStyle w:val="Title"/>
      </w:pPr>
      <w:r>
        <w:rPr/>
        <w:t>AUSTRALIAN CUSTOMS NOTICE NO. 2009/39</w:t>
      </w:r>
    </w:p>
    <w:p>
      <w:pPr>
        <w:pStyle w:val="BodyText"/>
        <w:spacing w:line="20" w:lineRule="exact"/>
        <w:ind w:left="1492"/>
        <w:rPr>
          <w:rFonts w:ascii="Helvetica"/>
          <w:sz w:val="2"/>
        </w:rPr>
      </w:pPr>
      <w:r>
        <w:rPr>
          <w:rFonts w:ascii="Helvetica"/>
          <w:sz w:val="2"/>
        </w:rPr>
        <w:pict>
          <v:group style="width:428.05pt;height:.75pt;mso-position-horizontal-relative:char;mso-position-vertical-relative:line" coordorigin="0,0" coordsize="8561,15">
            <v:rect style="position:absolute;left:0;top:0;width:8561;height:15" filled="true" fillcolor="#000000" stroked="false">
              <v:fill type="solid"/>
            </v:rect>
          </v:group>
        </w:pict>
      </w:r>
      <w:r>
        <w:rPr>
          <w:rFonts w:ascii="Helvetica"/>
          <w:sz w:val="2"/>
        </w:rPr>
      </w:r>
    </w:p>
    <w:p>
      <w:pPr>
        <w:pStyle w:val="BodyText"/>
        <w:spacing w:before="7"/>
        <w:rPr>
          <w:rFonts w:ascii="Helvetica"/>
          <w:b/>
          <w:sz w:val="17"/>
        </w:rPr>
      </w:pPr>
    </w:p>
    <w:p>
      <w:pPr>
        <w:pStyle w:val="Heading1"/>
        <w:spacing w:line="230" w:lineRule="auto" w:before="65"/>
        <w:ind w:left="1521" w:right="1576"/>
      </w:pPr>
      <w:r>
        <w:rPr/>
        <w:t>Tariff changes resulting from the commencement of the Customs Tariff Amendment (2009 Measures No. 1) Act 2009 – ‘Alcopops’, Beer and Grape Wine Product</w:t>
      </w:r>
    </w:p>
    <w:p>
      <w:pPr>
        <w:pStyle w:val="BodyText"/>
        <w:spacing w:before="3"/>
        <w:rPr>
          <w:rFonts w:ascii="Helvetica"/>
          <w:b/>
          <w:sz w:val="27"/>
        </w:rPr>
      </w:pPr>
    </w:p>
    <w:p>
      <w:pPr>
        <w:spacing w:line="235" w:lineRule="auto" w:before="0"/>
        <w:ind w:left="1521" w:right="1576" w:firstLine="0"/>
        <w:jc w:val="left"/>
        <w:rPr>
          <w:rFonts w:ascii="Helvetica"/>
          <w:sz w:val="20"/>
        </w:rPr>
      </w:pPr>
      <w:r>
        <w:rPr>
          <w:rFonts w:ascii="Helvetica"/>
          <w:sz w:val="20"/>
        </w:rPr>
        <w:t>On 13 August 2009 the Senate passed the Customs Tariff Amendment (2009 Measures No. 1) Bill 2009</w:t>
      </w:r>
      <w:r>
        <w:rPr>
          <w:rFonts w:ascii="Helvetica"/>
          <w:i/>
          <w:sz w:val="20"/>
        </w:rPr>
        <w:t>. </w:t>
      </w:r>
      <w:r>
        <w:rPr>
          <w:rFonts w:ascii="Helvetica"/>
          <w:sz w:val="20"/>
        </w:rPr>
        <w:t>The legislation will commence the day after this Bill receives Royal Assent. The Act amends the </w:t>
      </w:r>
      <w:r>
        <w:rPr>
          <w:rFonts w:ascii="Helvetica"/>
          <w:i/>
          <w:sz w:val="20"/>
        </w:rPr>
        <w:t>Customs Tariff Act 1995 </w:t>
      </w:r>
      <w:r>
        <w:rPr>
          <w:rFonts w:ascii="Helvetica"/>
          <w:sz w:val="20"/>
        </w:rPr>
        <w:t>(the Customs Tariff) by enacting changes previously included in the following Customs Tariff Proposals:</w:t>
      </w:r>
    </w:p>
    <w:p>
      <w:pPr>
        <w:pStyle w:val="BodyText"/>
        <w:spacing w:before="6"/>
        <w:rPr>
          <w:rFonts w:ascii="Helvetica"/>
          <w:sz w:val="20"/>
        </w:rPr>
      </w:pPr>
    </w:p>
    <w:p>
      <w:pPr>
        <w:pStyle w:val="ListParagraph"/>
        <w:numPr>
          <w:ilvl w:val="0"/>
          <w:numId w:val="1"/>
        </w:numPr>
        <w:tabs>
          <w:tab w:pos="2241" w:val="left" w:leader="none"/>
          <w:tab w:pos="2242" w:val="left" w:leader="none"/>
        </w:tabs>
        <w:spacing w:line="246" w:lineRule="exact" w:before="0" w:after="0"/>
        <w:ind w:left="2241" w:right="0" w:hanging="361"/>
        <w:jc w:val="left"/>
        <w:rPr>
          <w:rFonts w:ascii="Helvetica" w:hAnsi="Helvetica"/>
          <w:sz w:val="20"/>
        </w:rPr>
      </w:pPr>
      <w:r>
        <w:rPr>
          <w:rFonts w:ascii="Helvetica" w:hAnsi="Helvetica"/>
          <w:sz w:val="20"/>
        </w:rPr>
        <w:t>No. 1 (2008) – Implemented new duty rates for certain alcoholic beverages</w:t>
      </w:r>
      <w:r>
        <w:rPr>
          <w:rFonts w:ascii="Helvetica" w:hAnsi="Helvetica"/>
          <w:spacing w:val="-18"/>
          <w:sz w:val="20"/>
        </w:rPr>
        <w:t> </w:t>
      </w:r>
      <w:r>
        <w:rPr>
          <w:rFonts w:ascii="Helvetica" w:hAnsi="Helvetica"/>
          <w:sz w:val="20"/>
        </w:rPr>
        <w:t>(‘alcopops’);</w:t>
      </w:r>
    </w:p>
    <w:p>
      <w:pPr>
        <w:pStyle w:val="ListParagraph"/>
        <w:numPr>
          <w:ilvl w:val="0"/>
          <w:numId w:val="1"/>
        </w:numPr>
        <w:tabs>
          <w:tab w:pos="2241" w:val="left" w:leader="none"/>
          <w:tab w:pos="2242" w:val="left" w:leader="none"/>
        </w:tabs>
        <w:spacing w:line="246" w:lineRule="exact" w:before="0" w:after="0"/>
        <w:ind w:left="2241" w:right="0" w:hanging="361"/>
        <w:jc w:val="left"/>
        <w:rPr>
          <w:rFonts w:ascii="Helvetica" w:hAnsi="Helvetica"/>
          <w:sz w:val="20"/>
        </w:rPr>
      </w:pPr>
      <w:r>
        <w:rPr>
          <w:rFonts w:ascii="Helvetica" w:hAnsi="Helvetica"/>
          <w:sz w:val="20"/>
        </w:rPr>
        <w:t>No. 3 (2009) – Continued in force the new duty</w:t>
      </w:r>
      <w:r>
        <w:rPr>
          <w:rFonts w:ascii="Helvetica" w:hAnsi="Helvetica"/>
          <w:spacing w:val="-12"/>
          <w:sz w:val="20"/>
        </w:rPr>
        <w:t> </w:t>
      </w:r>
      <w:r>
        <w:rPr>
          <w:rFonts w:ascii="Helvetica" w:hAnsi="Helvetica"/>
          <w:sz w:val="20"/>
        </w:rPr>
        <w:t>rates.</w:t>
      </w:r>
    </w:p>
    <w:p>
      <w:pPr>
        <w:spacing w:line="235" w:lineRule="auto" w:before="212"/>
        <w:ind w:left="1521" w:right="1791" w:firstLine="0"/>
        <w:jc w:val="left"/>
        <w:rPr>
          <w:rFonts w:ascii="Helvetica"/>
          <w:sz w:val="20"/>
        </w:rPr>
      </w:pPr>
      <w:r>
        <w:rPr>
          <w:rFonts w:ascii="Helvetica"/>
          <w:sz w:val="20"/>
        </w:rPr>
        <w:t>The legislation also changes the definitions for beer and grape wine product and inserts eight new tariff subheadings into Schedule 3 to the Customs Tariff.</w:t>
      </w:r>
    </w:p>
    <w:p>
      <w:pPr>
        <w:pStyle w:val="BodyText"/>
        <w:spacing w:before="7"/>
        <w:rPr>
          <w:rFonts w:ascii="Helvetica"/>
          <w:sz w:val="19"/>
        </w:rPr>
      </w:pPr>
    </w:p>
    <w:p>
      <w:pPr>
        <w:spacing w:line="235" w:lineRule="auto" w:before="0"/>
        <w:ind w:left="1521" w:right="1635" w:firstLine="0"/>
        <w:jc w:val="left"/>
        <w:rPr>
          <w:rFonts w:ascii="Helvetica" w:hAnsi="Helvetica"/>
          <w:sz w:val="20"/>
        </w:rPr>
      </w:pPr>
      <w:r>
        <w:rPr>
          <w:rFonts w:ascii="Helvetica" w:hAnsi="Helvetica"/>
          <w:sz w:val="20"/>
        </w:rPr>
        <w:t>The new definitions for beer and wine will exclude products that mimic spirit based pre-mixed drinks, commonly known as ‘alcopops’ or ‘RTD (ready to drink)’ beverages. This will ensure that</w:t>
      </w:r>
      <w:r>
        <w:rPr>
          <w:rFonts w:ascii="Helvetica" w:hAnsi="Helvetica"/>
          <w:spacing w:val="-2"/>
          <w:sz w:val="20"/>
        </w:rPr>
        <w:t> </w:t>
      </w:r>
      <w:r>
        <w:rPr>
          <w:rFonts w:ascii="Helvetica" w:hAnsi="Helvetica"/>
          <w:sz w:val="20"/>
        </w:rPr>
        <w:t>beer</w:t>
      </w:r>
      <w:r>
        <w:rPr>
          <w:rFonts w:ascii="Helvetica" w:hAnsi="Helvetica"/>
          <w:spacing w:val="-2"/>
          <w:sz w:val="20"/>
        </w:rPr>
        <w:t> </w:t>
      </w:r>
      <w:r>
        <w:rPr>
          <w:rFonts w:ascii="Helvetica" w:hAnsi="Helvetica"/>
          <w:sz w:val="20"/>
        </w:rPr>
        <w:t>and</w:t>
      </w:r>
      <w:r>
        <w:rPr>
          <w:rFonts w:ascii="Helvetica" w:hAnsi="Helvetica"/>
          <w:spacing w:val="-2"/>
          <w:sz w:val="20"/>
        </w:rPr>
        <w:t> </w:t>
      </w:r>
      <w:r>
        <w:rPr>
          <w:rFonts w:ascii="Helvetica" w:hAnsi="Helvetica"/>
          <w:sz w:val="20"/>
        </w:rPr>
        <w:t>wine</w:t>
      </w:r>
      <w:r>
        <w:rPr>
          <w:rFonts w:ascii="Helvetica" w:hAnsi="Helvetica"/>
          <w:spacing w:val="-3"/>
          <w:sz w:val="20"/>
        </w:rPr>
        <w:t> </w:t>
      </w:r>
      <w:r>
        <w:rPr>
          <w:rFonts w:ascii="Helvetica" w:hAnsi="Helvetica"/>
          <w:sz w:val="20"/>
        </w:rPr>
        <w:t>based</w:t>
      </w:r>
      <w:r>
        <w:rPr>
          <w:rFonts w:ascii="Helvetica" w:hAnsi="Helvetica"/>
          <w:spacing w:val="-4"/>
          <w:sz w:val="20"/>
        </w:rPr>
        <w:t> </w:t>
      </w:r>
      <w:r>
        <w:rPr>
          <w:rFonts w:ascii="Helvetica" w:hAnsi="Helvetica"/>
          <w:sz w:val="20"/>
        </w:rPr>
        <w:t>drinks</w:t>
      </w:r>
      <w:r>
        <w:rPr>
          <w:rFonts w:ascii="Helvetica" w:hAnsi="Helvetica"/>
          <w:spacing w:val="-2"/>
          <w:sz w:val="20"/>
        </w:rPr>
        <w:t> </w:t>
      </w:r>
      <w:r>
        <w:rPr>
          <w:rFonts w:ascii="Helvetica" w:hAnsi="Helvetica"/>
          <w:sz w:val="20"/>
        </w:rPr>
        <w:t>that</w:t>
      </w:r>
      <w:r>
        <w:rPr>
          <w:rFonts w:ascii="Helvetica" w:hAnsi="Helvetica"/>
          <w:spacing w:val="-4"/>
          <w:sz w:val="20"/>
        </w:rPr>
        <w:t> </w:t>
      </w:r>
      <w:r>
        <w:rPr>
          <w:rFonts w:ascii="Helvetica" w:hAnsi="Helvetica"/>
          <w:sz w:val="20"/>
        </w:rPr>
        <w:t>mimic</w:t>
      </w:r>
      <w:r>
        <w:rPr>
          <w:rFonts w:ascii="Helvetica" w:hAnsi="Helvetica"/>
          <w:spacing w:val="-2"/>
          <w:sz w:val="20"/>
        </w:rPr>
        <w:t> </w:t>
      </w:r>
      <w:r>
        <w:rPr>
          <w:rFonts w:ascii="Helvetica" w:hAnsi="Helvetica"/>
          <w:sz w:val="20"/>
        </w:rPr>
        <w:t>‘alcopops’</w:t>
      </w:r>
      <w:r>
        <w:rPr>
          <w:rFonts w:ascii="Helvetica" w:hAnsi="Helvetica"/>
          <w:spacing w:val="-2"/>
          <w:sz w:val="20"/>
        </w:rPr>
        <w:t> </w:t>
      </w:r>
      <w:r>
        <w:rPr>
          <w:rFonts w:ascii="Helvetica" w:hAnsi="Helvetica"/>
          <w:sz w:val="20"/>
        </w:rPr>
        <w:t>are</w:t>
      </w:r>
      <w:r>
        <w:rPr>
          <w:rFonts w:ascii="Helvetica" w:hAnsi="Helvetica"/>
          <w:spacing w:val="-3"/>
          <w:sz w:val="20"/>
        </w:rPr>
        <w:t> </w:t>
      </w:r>
      <w:r>
        <w:rPr>
          <w:rFonts w:ascii="Helvetica" w:hAnsi="Helvetica"/>
          <w:sz w:val="20"/>
        </w:rPr>
        <w:t>taxed</w:t>
      </w:r>
      <w:r>
        <w:rPr>
          <w:rFonts w:ascii="Helvetica" w:hAnsi="Helvetica"/>
          <w:spacing w:val="-2"/>
          <w:sz w:val="20"/>
        </w:rPr>
        <w:t> </w:t>
      </w:r>
      <w:r>
        <w:rPr>
          <w:rFonts w:ascii="Helvetica" w:hAnsi="Helvetica"/>
          <w:sz w:val="20"/>
        </w:rPr>
        <w:t>at</w:t>
      </w:r>
      <w:r>
        <w:rPr>
          <w:rFonts w:ascii="Helvetica" w:hAnsi="Helvetica"/>
          <w:spacing w:val="-3"/>
          <w:sz w:val="20"/>
        </w:rPr>
        <w:t> </w:t>
      </w:r>
      <w:r>
        <w:rPr>
          <w:rFonts w:ascii="Helvetica" w:hAnsi="Helvetica"/>
          <w:sz w:val="20"/>
        </w:rPr>
        <w:t>the</w:t>
      </w:r>
      <w:r>
        <w:rPr>
          <w:rFonts w:ascii="Helvetica" w:hAnsi="Helvetica"/>
          <w:spacing w:val="-3"/>
          <w:sz w:val="20"/>
        </w:rPr>
        <w:t> </w:t>
      </w:r>
      <w:r>
        <w:rPr>
          <w:rFonts w:ascii="Helvetica" w:hAnsi="Helvetica"/>
          <w:sz w:val="20"/>
        </w:rPr>
        <w:t>same</w:t>
      </w:r>
      <w:r>
        <w:rPr>
          <w:rFonts w:ascii="Helvetica" w:hAnsi="Helvetica"/>
          <w:spacing w:val="-4"/>
          <w:sz w:val="20"/>
        </w:rPr>
        <w:t> </w:t>
      </w:r>
      <w:r>
        <w:rPr>
          <w:rFonts w:ascii="Helvetica" w:hAnsi="Helvetica"/>
          <w:sz w:val="20"/>
        </w:rPr>
        <w:t>rate</w:t>
      </w:r>
      <w:r>
        <w:rPr>
          <w:rFonts w:ascii="Helvetica" w:hAnsi="Helvetica"/>
          <w:spacing w:val="-1"/>
          <w:sz w:val="20"/>
        </w:rPr>
        <w:t> </w:t>
      </w:r>
      <w:r>
        <w:rPr>
          <w:rFonts w:ascii="Helvetica" w:hAnsi="Helvetica"/>
          <w:sz w:val="20"/>
        </w:rPr>
        <w:t>as</w:t>
      </w:r>
      <w:r>
        <w:rPr>
          <w:rFonts w:ascii="Helvetica" w:hAnsi="Helvetica"/>
          <w:spacing w:val="-3"/>
          <w:sz w:val="20"/>
        </w:rPr>
        <w:t> </w:t>
      </w:r>
      <w:r>
        <w:rPr>
          <w:rFonts w:ascii="Helvetica" w:hAnsi="Helvetica"/>
          <w:sz w:val="20"/>
        </w:rPr>
        <w:t>‘alcopops’.</w:t>
      </w:r>
    </w:p>
    <w:p>
      <w:pPr>
        <w:pStyle w:val="BodyText"/>
        <w:spacing w:before="5"/>
        <w:rPr>
          <w:rFonts w:ascii="Helvetica"/>
          <w:sz w:val="19"/>
        </w:rPr>
      </w:pPr>
    </w:p>
    <w:p>
      <w:pPr>
        <w:spacing w:line="235" w:lineRule="auto" w:before="0"/>
        <w:ind w:left="1521" w:right="1558" w:firstLine="0"/>
        <w:jc w:val="left"/>
        <w:rPr>
          <w:rFonts w:ascii="Helvetica"/>
          <w:sz w:val="20"/>
        </w:rPr>
      </w:pPr>
      <w:r>
        <w:rPr>
          <w:rFonts w:ascii="Helvetica"/>
          <w:sz w:val="20"/>
        </w:rPr>
        <w:t>Due</w:t>
      </w:r>
      <w:r>
        <w:rPr>
          <w:rFonts w:ascii="Helvetica"/>
          <w:spacing w:val="-4"/>
          <w:sz w:val="20"/>
        </w:rPr>
        <w:t> </w:t>
      </w:r>
      <w:r>
        <w:rPr>
          <w:rFonts w:ascii="Helvetica"/>
          <w:sz w:val="20"/>
        </w:rPr>
        <w:t>to</w:t>
      </w:r>
      <w:r>
        <w:rPr>
          <w:rFonts w:ascii="Helvetica"/>
          <w:spacing w:val="-4"/>
          <w:sz w:val="20"/>
        </w:rPr>
        <w:t> </w:t>
      </w:r>
      <w:r>
        <w:rPr>
          <w:rFonts w:ascii="Helvetica"/>
          <w:sz w:val="20"/>
        </w:rPr>
        <w:t>the</w:t>
      </w:r>
      <w:r>
        <w:rPr>
          <w:rFonts w:ascii="Helvetica"/>
          <w:spacing w:val="-4"/>
          <w:sz w:val="20"/>
        </w:rPr>
        <w:t> </w:t>
      </w:r>
      <w:r>
        <w:rPr>
          <w:rFonts w:ascii="Helvetica"/>
          <w:sz w:val="20"/>
        </w:rPr>
        <w:t>change</w:t>
      </w:r>
      <w:r>
        <w:rPr>
          <w:rFonts w:ascii="Helvetica"/>
          <w:spacing w:val="-2"/>
          <w:sz w:val="20"/>
        </w:rPr>
        <w:t> </w:t>
      </w:r>
      <w:r>
        <w:rPr>
          <w:rFonts w:ascii="Helvetica"/>
          <w:sz w:val="20"/>
        </w:rPr>
        <w:t>in</w:t>
      </w:r>
      <w:r>
        <w:rPr>
          <w:rFonts w:ascii="Helvetica"/>
          <w:spacing w:val="-2"/>
          <w:sz w:val="20"/>
        </w:rPr>
        <w:t> </w:t>
      </w:r>
      <w:r>
        <w:rPr>
          <w:rFonts w:ascii="Helvetica"/>
          <w:sz w:val="20"/>
        </w:rPr>
        <w:t>definitions</w:t>
      </w:r>
      <w:r>
        <w:rPr>
          <w:rFonts w:ascii="Helvetica"/>
          <w:spacing w:val="-3"/>
          <w:sz w:val="20"/>
        </w:rPr>
        <w:t> </w:t>
      </w:r>
      <w:r>
        <w:rPr>
          <w:rFonts w:ascii="Helvetica"/>
          <w:sz w:val="20"/>
        </w:rPr>
        <w:t>for</w:t>
      </w:r>
      <w:r>
        <w:rPr>
          <w:rFonts w:ascii="Helvetica"/>
          <w:spacing w:val="-3"/>
          <w:sz w:val="20"/>
        </w:rPr>
        <w:t> </w:t>
      </w:r>
      <w:r>
        <w:rPr>
          <w:rFonts w:ascii="Helvetica"/>
          <w:sz w:val="20"/>
        </w:rPr>
        <w:t>beer</w:t>
      </w:r>
      <w:r>
        <w:rPr>
          <w:rFonts w:ascii="Helvetica"/>
          <w:spacing w:val="-1"/>
          <w:sz w:val="20"/>
        </w:rPr>
        <w:t> </w:t>
      </w:r>
      <w:r>
        <w:rPr>
          <w:rFonts w:ascii="Helvetica"/>
          <w:sz w:val="20"/>
        </w:rPr>
        <w:t>and</w:t>
      </w:r>
      <w:r>
        <w:rPr>
          <w:rFonts w:ascii="Helvetica"/>
          <w:spacing w:val="-2"/>
          <w:sz w:val="20"/>
        </w:rPr>
        <w:t> </w:t>
      </w:r>
      <w:r>
        <w:rPr>
          <w:rFonts w:ascii="Helvetica"/>
          <w:sz w:val="20"/>
        </w:rPr>
        <w:t>grape</w:t>
      </w:r>
      <w:r>
        <w:rPr>
          <w:rFonts w:ascii="Helvetica"/>
          <w:spacing w:val="-1"/>
          <w:sz w:val="20"/>
        </w:rPr>
        <w:t> </w:t>
      </w:r>
      <w:r>
        <w:rPr>
          <w:rFonts w:ascii="Helvetica"/>
          <w:sz w:val="20"/>
        </w:rPr>
        <w:t>wine</w:t>
      </w:r>
      <w:r>
        <w:rPr>
          <w:rFonts w:ascii="Helvetica"/>
          <w:spacing w:val="-4"/>
          <w:sz w:val="20"/>
        </w:rPr>
        <w:t> </w:t>
      </w:r>
      <w:r>
        <w:rPr>
          <w:rFonts w:ascii="Helvetica"/>
          <w:sz w:val="20"/>
        </w:rPr>
        <w:t>product,</w:t>
      </w:r>
      <w:r>
        <w:rPr>
          <w:rFonts w:ascii="Helvetica"/>
          <w:spacing w:val="-4"/>
          <w:sz w:val="20"/>
        </w:rPr>
        <w:t> </w:t>
      </w:r>
      <w:r>
        <w:rPr>
          <w:rFonts w:ascii="Helvetica"/>
          <w:sz w:val="20"/>
        </w:rPr>
        <w:t>two</w:t>
      </w:r>
      <w:r>
        <w:rPr>
          <w:rFonts w:ascii="Helvetica"/>
          <w:spacing w:val="-2"/>
          <w:sz w:val="20"/>
        </w:rPr>
        <w:t> </w:t>
      </w:r>
      <w:r>
        <w:rPr>
          <w:rFonts w:ascii="Helvetica"/>
          <w:sz w:val="20"/>
        </w:rPr>
        <w:t>existing</w:t>
      </w:r>
      <w:r>
        <w:rPr>
          <w:rFonts w:ascii="Helvetica"/>
          <w:spacing w:val="-2"/>
          <w:sz w:val="20"/>
        </w:rPr>
        <w:t> </w:t>
      </w:r>
      <w:r>
        <w:rPr>
          <w:rFonts w:ascii="Helvetica"/>
          <w:sz w:val="20"/>
        </w:rPr>
        <w:t>tariff</w:t>
      </w:r>
      <w:r>
        <w:rPr>
          <w:rFonts w:ascii="Helvetica"/>
          <w:spacing w:val="-4"/>
          <w:sz w:val="20"/>
        </w:rPr>
        <w:t> </w:t>
      </w:r>
      <w:r>
        <w:rPr>
          <w:rFonts w:ascii="Helvetica"/>
          <w:sz w:val="20"/>
        </w:rPr>
        <w:t>subheadings relating to beer will be deleted in Schedule 3 of the Customs Tariff and eight new subheadings will be created.  These changes will provide for goods that no longer meet the revised definitions of beer and grape wine product. These goods will also be subject to higher or new excise equivalent duties as well as the </w:t>
      </w:r>
      <w:r>
        <w:rPr>
          <w:rFonts w:ascii="Helvetica"/>
          <w:i/>
          <w:sz w:val="20"/>
        </w:rPr>
        <w:t>ad valorem </w:t>
      </w:r>
      <w:r>
        <w:rPr>
          <w:rFonts w:ascii="Helvetica"/>
          <w:sz w:val="20"/>
        </w:rPr>
        <w:t>component of customs duty, where applicable.</w:t>
      </w:r>
    </w:p>
    <w:p>
      <w:pPr>
        <w:pStyle w:val="BodyText"/>
        <w:spacing w:before="5"/>
        <w:rPr>
          <w:rFonts w:ascii="Helvetica"/>
          <w:sz w:val="19"/>
        </w:rPr>
      </w:pPr>
    </w:p>
    <w:p>
      <w:pPr>
        <w:spacing w:line="235" w:lineRule="auto" w:before="0"/>
        <w:ind w:left="1521" w:right="1591" w:firstLine="0"/>
        <w:jc w:val="left"/>
        <w:rPr>
          <w:rFonts w:ascii="Helvetica"/>
          <w:i/>
          <w:sz w:val="20"/>
        </w:rPr>
      </w:pPr>
      <w:r>
        <w:rPr>
          <w:rFonts w:ascii="Helvetica"/>
          <w:sz w:val="20"/>
        </w:rPr>
        <w:t>As drafted, the Bill did not include rates of duty that reflected the August 2009 CPI adjustments. Accordingly, a Customs Notice will be published in the </w:t>
      </w:r>
      <w:r>
        <w:rPr>
          <w:rFonts w:ascii="Helvetica"/>
          <w:i/>
          <w:sz w:val="20"/>
        </w:rPr>
        <w:t>Commonwealth Gazette </w:t>
      </w:r>
      <w:r>
        <w:rPr>
          <w:rFonts w:ascii="Helvetica"/>
          <w:sz w:val="20"/>
        </w:rPr>
        <w:t>to bring the excise equivalent component of the duty rates into line with that applying to excisable goods</w:t>
      </w:r>
      <w:r>
        <w:rPr>
          <w:rFonts w:ascii="Helvetica"/>
          <w:i/>
          <w:sz w:val="20"/>
        </w:rPr>
        <w:t>.</w:t>
      </w:r>
    </w:p>
    <w:p>
      <w:pPr>
        <w:pStyle w:val="BodyText"/>
        <w:spacing w:before="5"/>
        <w:rPr>
          <w:rFonts w:ascii="Helvetica"/>
          <w:i/>
          <w:sz w:val="19"/>
        </w:rPr>
      </w:pPr>
    </w:p>
    <w:p>
      <w:pPr>
        <w:spacing w:line="235" w:lineRule="auto" w:before="0"/>
        <w:ind w:left="1521" w:right="1897" w:firstLine="0"/>
        <w:jc w:val="both"/>
        <w:rPr>
          <w:rFonts w:ascii="Helvetica"/>
          <w:sz w:val="20"/>
        </w:rPr>
      </w:pPr>
      <w:r>
        <w:rPr>
          <w:rFonts w:ascii="Helvetica"/>
          <w:sz w:val="20"/>
        </w:rPr>
        <w:t>Corresponding changes have been made to the relevant items and rates in Schedule 5 (US originating goods), Schedule 6 (Thai originating goods), and Schedule 7 (Chilean originating goods).</w:t>
      </w:r>
    </w:p>
    <w:p>
      <w:pPr>
        <w:pStyle w:val="BodyText"/>
        <w:spacing w:before="5"/>
        <w:rPr>
          <w:rFonts w:ascii="Helvetica"/>
          <w:sz w:val="19"/>
        </w:rPr>
      </w:pPr>
    </w:p>
    <w:p>
      <w:pPr>
        <w:spacing w:line="235" w:lineRule="auto" w:before="0"/>
        <w:ind w:left="1521" w:right="1791" w:firstLine="0"/>
        <w:jc w:val="left"/>
        <w:rPr>
          <w:rFonts w:ascii="Helvetica"/>
          <w:sz w:val="20"/>
        </w:rPr>
      </w:pPr>
      <w:r>
        <w:rPr>
          <w:rFonts w:ascii="Helvetica"/>
          <w:sz w:val="20"/>
        </w:rPr>
        <w:t>The changes will take effect on the day after the legislation receives Royal Assent. The commencement day will be advised when known. Notification of the commencement day will be posted on the Customs and Border Protection website and the Integrated Cargo System.</w:t>
      </w:r>
    </w:p>
    <w:p>
      <w:pPr>
        <w:pStyle w:val="BodyText"/>
        <w:spacing w:before="7"/>
        <w:rPr>
          <w:rFonts w:ascii="Helvetica"/>
          <w:sz w:val="19"/>
        </w:rPr>
      </w:pPr>
    </w:p>
    <w:p>
      <w:pPr>
        <w:spacing w:line="235" w:lineRule="auto" w:before="0"/>
        <w:ind w:left="1521" w:right="1576" w:firstLine="0"/>
        <w:jc w:val="left"/>
        <w:rPr>
          <w:rFonts w:ascii="Helvetica" w:hAnsi="Helvetica"/>
          <w:sz w:val="20"/>
        </w:rPr>
      </w:pPr>
      <w:r>
        <w:rPr>
          <w:rFonts w:ascii="Helvetica" w:hAnsi="Helvetica"/>
          <w:sz w:val="20"/>
        </w:rPr>
        <w:t>Existing statistical codes or subheadings that have been deleted will not operate on and from the commencement day. The new subheadings and statistical codes must be used on import declarations on and from that day. Tariff Working Pages to reflect these changes will be coded with ‘Operative AAA’.</w:t>
      </w:r>
    </w:p>
    <w:p>
      <w:pPr>
        <w:pStyle w:val="BodyText"/>
        <w:spacing w:before="2"/>
        <w:rPr>
          <w:rFonts w:ascii="Helvetica"/>
          <w:sz w:val="19"/>
        </w:rPr>
      </w:pPr>
    </w:p>
    <w:p>
      <w:pPr>
        <w:spacing w:line="235" w:lineRule="auto" w:before="1"/>
        <w:ind w:left="1521" w:right="2081" w:firstLine="0"/>
        <w:jc w:val="left"/>
        <w:rPr>
          <w:rFonts w:ascii="Helvetica"/>
          <w:sz w:val="20"/>
        </w:rPr>
      </w:pPr>
      <w:r>
        <w:rPr>
          <w:rFonts w:ascii="Helvetica"/>
          <w:sz w:val="20"/>
        </w:rPr>
        <w:t>Equivalent changes will be made in the </w:t>
      </w:r>
      <w:r>
        <w:rPr>
          <w:rFonts w:ascii="Helvetica"/>
          <w:i/>
          <w:sz w:val="20"/>
        </w:rPr>
        <w:t>Excise Tariff Act 1921 </w:t>
      </w:r>
      <w:r>
        <w:rPr>
          <w:rFonts w:ascii="Helvetica"/>
          <w:sz w:val="20"/>
        </w:rPr>
        <w:t>and the </w:t>
      </w:r>
      <w:r>
        <w:rPr>
          <w:rFonts w:ascii="Helvetica"/>
          <w:i/>
          <w:sz w:val="20"/>
        </w:rPr>
        <w:t>A New Tax System (Wine Equalisation Tax) Regulations 2000 </w:t>
      </w:r>
      <w:r>
        <w:rPr>
          <w:rFonts w:ascii="Helvetica"/>
          <w:sz w:val="20"/>
        </w:rPr>
        <w:t>(for grape wine product).</w:t>
      </w:r>
    </w:p>
    <w:p>
      <w:pPr>
        <w:pStyle w:val="BodyText"/>
        <w:spacing w:before="3"/>
        <w:rPr>
          <w:rFonts w:ascii="Helvetica"/>
          <w:sz w:val="19"/>
        </w:rPr>
      </w:pPr>
    </w:p>
    <w:p>
      <w:pPr>
        <w:spacing w:before="0"/>
        <w:ind w:left="1521" w:right="0" w:firstLine="0"/>
        <w:jc w:val="both"/>
        <w:rPr>
          <w:rFonts w:ascii="Helvetica"/>
          <w:sz w:val="20"/>
        </w:rPr>
      </w:pPr>
      <w:r>
        <w:rPr>
          <w:rFonts w:ascii="Helvetica"/>
          <w:sz w:val="20"/>
        </w:rPr>
        <w:t>Attached are details of the Tariff changes resulting from the legislative amendments.</w:t>
      </w:r>
    </w:p>
    <w:p>
      <w:pPr>
        <w:spacing w:after="0"/>
        <w:jc w:val="both"/>
        <w:rPr>
          <w:rFonts w:ascii="Helvetica"/>
          <w:sz w:val="20"/>
        </w:rPr>
        <w:sectPr>
          <w:type w:val="continuous"/>
          <w:pgSz w:w="11900" w:h="16840"/>
          <w:pgMar w:top="1140" w:bottom="280" w:left="180" w:right="160"/>
        </w:sectPr>
      </w:pPr>
    </w:p>
    <w:p>
      <w:pPr>
        <w:pStyle w:val="BodyText"/>
        <w:spacing w:before="8"/>
        <w:rPr>
          <w:rFonts w:ascii="Helvetica"/>
          <w:sz w:val="13"/>
        </w:rPr>
      </w:pPr>
    </w:p>
    <w:p>
      <w:pPr>
        <w:spacing w:before="64"/>
        <w:ind w:left="1521" w:right="0" w:firstLine="0"/>
        <w:jc w:val="left"/>
        <w:rPr>
          <w:rFonts w:ascii="Helvetica"/>
          <w:sz w:val="20"/>
        </w:rPr>
      </w:pPr>
      <w:r>
        <w:rPr>
          <w:rFonts w:ascii="Helvetica"/>
          <w:sz w:val="20"/>
        </w:rPr>
        <w:t>Customs Tariff pages to be issued in connection with these changes are:</w:t>
      </w:r>
    </w:p>
    <w:p>
      <w:pPr>
        <w:pStyle w:val="BodyText"/>
        <w:spacing w:before="3" w:after="1"/>
        <w:rPr>
          <w:rFonts w:ascii="Helvetica"/>
        </w:rPr>
      </w:pPr>
    </w:p>
    <w:tbl>
      <w:tblPr>
        <w:tblW w:w="0" w:type="auto"/>
        <w:jc w:val="left"/>
        <w:tblInd w:w="1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1"/>
        <w:gridCol w:w="1887"/>
        <w:gridCol w:w="3943"/>
      </w:tblGrid>
      <w:tr>
        <w:trPr>
          <w:trHeight w:val="328" w:hRule="atLeast"/>
        </w:trPr>
        <w:tc>
          <w:tcPr>
            <w:tcW w:w="1971" w:type="dxa"/>
          </w:tcPr>
          <w:p>
            <w:pPr>
              <w:pStyle w:val="TableParagraph"/>
              <w:spacing w:line="199" w:lineRule="exact"/>
              <w:ind w:left="50"/>
              <w:rPr>
                <w:rFonts w:ascii="Helvetica"/>
                <w:sz w:val="20"/>
              </w:rPr>
            </w:pPr>
            <w:r>
              <w:rPr>
                <w:rFonts w:ascii="Helvetica"/>
                <w:sz w:val="20"/>
                <w:u w:val="single"/>
              </w:rPr>
              <w:t>Customs Tariff Act</w:t>
            </w:r>
          </w:p>
        </w:tc>
        <w:tc>
          <w:tcPr>
            <w:tcW w:w="5830" w:type="dxa"/>
            <w:gridSpan w:val="2"/>
            <w:vMerge w:val="restart"/>
          </w:tcPr>
          <w:p>
            <w:pPr>
              <w:pStyle w:val="TableParagraph"/>
              <w:ind w:left="0"/>
              <w:rPr>
                <w:sz w:val="18"/>
              </w:rPr>
            </w:pPr>
          </w:p>
        </w:tc>
      </w:tr>
      <w:tr>
        <w:trPr>
          <w:trHeight w:val="459" w:hRule="atLeast"/>
        </w:trPr>
        <w:tc>
          <w:tcPr>
            <w:tcW w:w="1971" w:type="dxa"/>
          </w:tcPr>
          <w:p>
            <w:pPr>
              <w:pStyle w:val="TableParagraph"/>
              <w:spacing w:before="93"/>
              <w:ind w:left="50"/>
              <w:rPr>
                <w:rFonts w:ascii="Helvetica"/>
                <w:sz w:val="20"/>
              </w:rPr>
            </w:pPr>
            <w:r>
              <w:rPr>
                <w:rFonts w:ascii="Helvetica"/>
                <w:sz w:val="20"/>
              </w:rPr>
              <w:t>Act Page 21 (R.3)</w:t>
            </w:r>
          </w:p>
        </w:tc>
        <w:tc>
          <w:tcPr>
            <w:tcW w:w="5830" w:type="dxa"/>
            <w:gridSpan w:val="2"/>
            <w:vMerge/>
            <w:tcBorders>
              <w:top w:val="nil"/>
            </w:tcBorders>
          </w:tcPr>
          <w:p>
            <w:pPr>
              <w:rPr>
                <w:sz w:val="2"/>
                <w:szCs w:val="2"/>
              </w:rPr>
            </w:pPr>
          </w:p>
        </w:tc>
      </w:tr>
      <w:tr>
        <w:trPr>
          <w:trHeight w:val="483" w:hRule="atLeast"/>
        </w:trPr>
        <w:tc>
          <w:tcPr>
            <w:tcW w:w="1971" w:type="dxa"/>
          </w:tcPr>
          <w:p>
            <w:pPr>
              <w:pStyle w:val="TableParagraph"/>
              <w:spacing w:before="94"/>
              <w:ind w:left="50"/>
              <w:rPr>
                <w:rFonts w:ascii="Helvetica"/>
                <w:sz w:val="20"/>
              </w:rPr>
            </w:pPr>
            <w:r>
              <w:rPr>
                <w:rFonts w:ascii="Helvetica"/>
                <w:sz w:val="20"/>
                <w:u w:val="single"/>
              </w:rPr>
              <w:t>Schedule 3</w:t>
            </w:r>
          </w:p>
        </w:tc>
        <w:tc>
          <w:tcPr>
            <w:tcW w:w="5830" w:type="dxa"/>
            <w:gridSpan w:val="2"/>
            <w:vMerge/>
            <w:tcBorders>
              <w:top w:val="nil"/>
            </w:tcBorders>
          </w:tcPr>
          <w:p>
            <w:pPr>
              <w:rPr>
                <w:sz w:val="2"/>
                <w:szCs w:val="2"/>
              </w:rPr>
            </w:pPr>
          </w:p>
        </w:tc>
      </w:tr>
      <w:tr>
        <w:trPr>
          <w:trHeight w:val="368" w:hRule="atLeast"/>
        </w:trPr>
        <w:tc>
          <w:tcPr>
            <w:tcW w:w="1971" w:type="dxa"/>
          </w:tcPr>
          <w:p>
            <w:pPr>
              <w:pStyle w:val="TableParagraph"/>
              <w:spacing w:line="231" w:lineRule="exact" w:before="117"/>
              <w:ind w:left="50"/>
              <w:rPr>
                <w:rFonts w:ascii="Helvetica"/>
                <w:sz w:val="20"/>
              </w:rPr>
            </w:pPr>
            <w:r>
              <w:rPr>
                <w:rFonts w:ascii="Helvetica"/>
                <w:sz w:val="20"/>
              </w:rPr>
              <w:t>22/1 (R.6)</w:t>
            </w:r>
          </w:p>
        </w:tc>
        <w:tc>
          <w:tcPr>
            <w:tcW w:w="1887" w:type="dxa"/>
          </w:tcPr>
          <w:p>
            <w:pPr>
              <w:pStyle w:val="TableParagraph"/>
              <w:spacing w:line="231" w:lineRule="exact" w:before="117"/>
              <w:ind w:left="274"/>
              <w:rPr>
                <w:rFonts w:ascii="Helvetica"/>
                <w:sz w:val="20"/>
              </w:rPr>
            </w:pPr>
            <w:r>
              <w:rPr>
                <w:rFonts w:ascii="Helvetica"/>
                <w:sz w:val="20"/>
              </w:rPr>
              <w:t>22/5 (R.32)</w:t>
            </w:r>
          </w:p>
        </w:tc>
        <w:tc>
          <w:tcPr>
            <w:tcW w:w="3943" w:type="dxa"/>
          </w:tcPr>
          <w:p>
            <w:pPr>
              <w:pStyle w:val="TableParagraph"/>
              <w:tabs>
                <w:tab w:pos="2787" w:val="left" w:leader="none"/>
              </w:tabs>
              <w:spacing w:line="231" w:lineRule="exact" w:before="117"/>
              <w:ind w:left="588"/>
              <w:rPr>
                <w:rFonts w:ascii="Helvetica"/>
                <w:sz w:val="20"/>
              </w:rPr>
            </w:pPr>
            <w:r>
              <w:rPr>
                <w:rFonts w:ascii="Helvetica"/>
                <w:sz w:val="20"/>
              </w:rPr>
              <w:t>22/13</w:t>
            </w:r>
            <w:r>
              <w:rPr>
                <w:rFonts w:ascii="Helvetica"/>
                <w:spacing w:val="-4"/>
                <w:sz w:val="20"/>
              </w:rPr>
              <w:t> </w:t>
            </w:r>
            <w:r>
              <w:rPr>
                <w:rFonts w:ascii="Helvetica"/>
                <w:sz w:val="20"/>
              </w:rPr>
              <w:t>(R.24)</w:t>
              <w:tab/>
              <w:t>22/15</w:t>
            </w:r>
            <w:r>
              <w:rPr>
                <w:rFonts w:ascii="Helvetica"/>
                <w:spacing w:val="-6"/>
                <w:sz w:val="20"/>
              </w:rPr>
              <w:t> </w:t>
            </w:r>
            <w:r>
              <w:rPr>
                <w:rFonts w:ascii="Helvetica"/>
                <w:sz w:val="20"/>
              </w:rPr>
              <w:t>(R.22)</w:t>
            </w:r>
          </w:p>
        </w:tc>
      </w:tr>
      <w:tr>
        <w:trPr>
          <w:trHeight w:val="298" w:hRule="atLeast"/>
        </w:trPr>
        <w:tc>
          <w:tcPr>
            <w:tcW w:w="1971" w:type="dxa"/>
          </w:tcPr>
          <w:p>
            <w:pPr>
              <w:pStyle w:val="TableParagraph"/>
              <w:spacing w:line="215" w:lineRule="exact"/>
              <w:ind w:left="50"/>
              <w:rPr>
                <w:rFonts w:ascii="Helvetica"/>
                <w:sz w:val="20"/>
              </w:rPr>
            </w:pPr>
            <w:r>
              <w:rPr>
                <w:rFonts w:ascii="Helvetica"/>
                <w:sz w:val="20"/>
              </w:rPr>
              <w:t>22/3 (R.10)</w:t>
            </w:r>
          </w:p>
        </w:tc>
        <w:tc>
          <w:tcPr>
            <w:tcW w:w="1887" w:type="dxa"/>
          </w:tcPr>
          <w:p>
            <w:pPr>
              <w:pStyle w:val="TableParagraph"/>
              <w:spacing w:line="215" w:lineRule="exact"/>
              <w:ind w:left="275"/>
              <w:rPr>
                <w:rFonts w:ascii="Helvetica"/>
                <w:sz w:val="20"/>
              </w:rPr>
            </w:pPr>
            <w:r>
              <w:rPr>
                <w:rFonts w:ascii="Helvetica"/>
                <w:sz w:val="20"/>
              </w:rPr>
              <w:t>22/7 (R.32)</w:t>
            </w:r>
          </w:p>
        </w:tc>
        <w:tc>
          <w:tcPr>
            <w:tcW w:w="3943" w:type="dxa"/>
          </w:tcPr>
          <w:p>
            <w:pPr>
              <w:pStyle w:val="TableParagraph"/>
              <w:spacing w:line="215" w:lineRule="exact"/>
              <w:ind w:left="588"/>
              <w:rPr>
                <w:rFonts w:ascii="Helvetica"/>
                <w:sz w:val="20"/>
              </w:rPr>
            </w:pPr>
            <w:r>
              <w:rPr>
                <w:rFonts w:ascii="Helvetica"/>
                <w:sz w:val="20"/>
              </w:rPr>
              <w:t>22/14A (R.0)</w:t>
            </w:r>
          </w:p>
        </w:tc>
      </w:tr>
      <w:tr>
        <w:trPr>
          <w:trHeight w:val="413" w:hRule="atLeast"/>
        </w:trPr>
        <w:tc>
          <w:tcPr>
            <w:tcW w:w="1971" w:type="dxa"/>
          </w:tcPr>
          <w:p>
            <w:pPr>
              <w:pStyle w:val="TableParagraph"/>
              <w:spacing w:before="48"/>
              <w:ind w:left="50"/>
              <w:rPr>
                <w:rFonts w:ascii="Helvetica"/>
                <w:sz w:val="20"/>
              </w:rPr>
            </w:pPr>
            <w:r>
              <w:rPr>
                <w:rFonts w:ascii="Helvetica"/>
                <w:sz w:val="20"/>
                <w:u w:val="single"/>
              </w:rPr>
              <w:t>Schedule 5</w:t>
            </w:r>
          </w:p>
        </w:tc>
        <w:tc>
          <w:tcPr>
            <w:tcW w:w="1887" w:type="dxa"/>
          </w:tcPr>
          <w:p>
            <w:pPr>
              <w:pStyle w:val="TableParagraph"/>
              <w:spacing w:before="48"/>
              <w:ind w:left="301"/>
              <w:rPr>
                <w:rFonts w:ascii="Helvetica"/>
                <w:sz w:val="20"/>
              </w:rPr>
            </w:pPr>
            <w:r>
              <w:rPr>
                <w:rFonts w:ascii="Helvetica"/>
                <w:sz w:val="20"/>
                <w:u w:val="single"/>
              </w:rPr>
              <w:t>Schedule 6</w:t>
            </w:r>
          </w:p>
        </w:tc>
        <w:tc>
          <w:tcPr>
            <w:tcW w:w="3943" w:type="dxa"/>
          </w:tcPr>
          <w:p>
            <w:pPr>
              <w:pStyle w:val="TableParagraph"/>
              <w:spacing w:before="48"/>
              <w:ind w:left="636"/>
              <w:rPr>
                <w:rFonts w:ascii="Helvetica"/>
                <w:sz w:val="20"/>
              </w:rPr>
            </w:pPr>
            <w:r>
              <w:rPr>
                <w:rFonts w:ascii="Helvetica"/>
                <w:sz w:val="20"/>
                <w:u w:val="single"/>
              </w:rPr>
              <w:t>Schedule 7</w:t>
            </w:r>
          </w:p>
        </w:tc>
      </w:tr>
      <w:tr>
        <w:trPr>
          <w:trHeight w:val="368" w:hRule="atLeast"/>
        </w:trPr>
        <w:tc>
          <w:tcPr>
            <w:tcW w:w="1971" w:type="dxa"/>
          </w:tcPr>
          <w:p>
            <w:pPr>
              <w:pStyle w:val="TableParagraph"/>
              <w:spacing w:before="94"/>
              <w:ind w:left="50"/>
              <w:rPr>
                <w:rFonts w:ascii="Helvetica"/>
                <w:sz w:val="20"/>
              </w:rPr>
            </w:pPr>
            <w:r>
              <w:rPr>
                <w:rFonts w:ascii="Helvetica"/>
                <w:sz w:val="20"/>
              </w:rPr>
              <w:t>5/1 (R.14)</w:t>
            </w:r>
          </w:p>
        </w:tc>
        <w:tc>
          <w:tcPr>
            <w:tcW w:w="1887" w:type="dxa"/>
          </w:tcPr>
          <w:p>
            <w:pPr>
              <w:pStyle w:val="TableParagraph"/>
              <w:spacing w:before="94"/>
              <w:ind w:left="318"/>
              <w:rPr>
                <w:rFonts w:ascii="Helvetica"/>
                <w:sz w:val="20"/>
              </w:rPr>
            </w:pPr>
            <w:r>
              <w:rPr>
                <w:rFonts w:ascii="Helvetica"/>
                <w:sz w:val="20"/>
              </w:rPr>
              <w:t>6/1 (R.13)</w:t>
            </w:r>
          </w:p>
        </w:tc>
        <w:tc>
          <w:tcPr>
            <w:tcW w:w="3943" w:type="dxa"/>
          </w:tcPr>
          <w:p>
            <w:pPr>
              <w:pStyle w:val="TableParagraph"/>
              <w:spacing w:before="94"/>
              <w:ind w:left="668"/>
              <w:rPr>
                <w:rFonts w:ascii="Helvetica"/>
                <w:sz w:val="20"/>
              </w:rPr>
            </w:pPr>
            <w:r>
              <w:rPr>
                <w:rFonts w:ascii="Helvetica"/>
                <w:sz w:val="20"/>
              </w:rPr>
              <w:t>7/1 (R.2)</w:t>
            </w:r>
          </w:p>
        </w:tc>
      </w:tr>
      <w:tr>
        <w:trPr>
          <w:trHeight w:val="237" w:hRule="atLeast"/>
        </w:trPr>
        <w:tc>
          <w:tcPr>
            <w:tcW w:w="1971" w:type="dxa"/>
          </w:tcPr>
          <w:p>
            <w:pPr>
              <w:pStyle w:val="TableParagraph"/>
              <w:spacing w:line="215" w:lineRule="exact" w:before="2"/>
              <w:ind w:left="50"/>
              <w:rPr>
                <w:rFonts w:ascii="Helvetica"/>
                <w:sz w:val="20"/>
              </w:rPr>
            </w:pPr>
            <w:r>
              <w:rPr>
                <w:rFonts w:ascii="Helvetica"/>
                <w:sz w:val="20"/>
              </w:rPr>
              <w:t>5/3 (R.15)</w:t>
            </w:r>
          </w:p>
        </w:tc>
        <w:tc>
          <w:tcPr>
            <w:tcW w:w="1887" w:type="dxa"/>
          </w:tcPr>
          <w:p>
            <w:pPr>
              <w:pStyle w:val="TableParagraph"/>
              <w:spacing w:line="215" w:lineRule="exact" w:before="2"/>
              <w:ind w:left="318"/>
              <w:rPr>
                <w:rFonts w:ascii="Helvetica"/>
                <w:sz w:val="20"/>
              </w:rPr>
            </w:pPr>
            <w:r>
              <w:rPr>
                <w:rFonts w:ascii="Helvetica"/>
                <w:sz w:val="20"/>
              </w:rPr>
              <w:t>6/3 (R.14)</w:t>
            </w:r>
          </w:p>
        </w:tc>
        <w:tc>
          <w:tcPr>
            <w:tcW w:w="3943" w:type="dxa"/>
          </w:tcPr>
          <w:p>
            <w:pPr>
              <w:pStyle w:val="TableParagraph"/>
              <w:spacing w:line="215" w:lineRule="exact" w:before="2"/>
              <w:ind w:left="668"/>
              <w:rPr>
                <w:rFonts w:ascii="Helvetica"/>
                <w:sz w:val="20"/>
              </w:rPr>
            </w:pPr>
            <w:r>
              <w:rPr>
                <w:rFonts w:ascii="Helvetica"/>
                <w:sz w:val="20"/>
              </w:rPr>
              <w:t>7/3 (R.2)</w:t>
            </w:r>
          </w:p>
        </w:tc>
      </w:tr>
    </w:tbl>
    <w:p>
      <w:pPr>
        <w:pStyle w:val="BodyText"/>
        <w:spacing w:before="6"/>
        <w:rPr>
          <w:rFonts w:ascii="Helvetica"/>
          <w:sz w:val="23"/>
        </w:rPr>
      </w:pPr>
    </w:p>
    <w:p>
      <w:pPr>
        <w:spacing w:line="232" w:lineRule="auto" w:before="0"/>
        <w:ind w:left="1521" w:right="1791" w:firstLine="0"/>
        <w:jc w:val="left"/>
        <w:rPr>
          <w:rFonts w:ascii="Helvetica"/>
          <w:sz w:val="20"/>
        </w:rPr>
      </w:pPr>
      <w:r>
        <w:rPr>
          <w:rFonts w:ascii="Helvetica"/>
          <w:sz w:val="20"/>
        </w:rPr>
        <w:t>For further information about these changes, contact Manager Tariff Legislation on telephone number 02 6275 6542.</w:t>
      </w:r>
    </w:p>
    <w:p>
      <w:pPr>
        <w:pStyle w:val="BodyText"/>
        <w:rPr>
          <w:rFonts w:ascii="Helvetica"/>
          <w:sz w:val="20"/>
        </w:rPr>
      </w:pPr>
    </w:p>
    <w:p>
      <w:pPr>
        <w:pStyle w:val="BodyText"/>
        <w:rPr>
          <w:rFonts w:ascii="Helvetica"/>
          <w:sz w:val="20"/>
        </w:rPr>
      </w:pPr>
    </w:p>
    <w:p>
      <w:pPr>
        <w:pStyle w:val="BodyText"/>
        <w:rPr>
          <w:rFonts w:ascii="Helvetica"/>
          <w:sz w:val="20"/>
        </w:rPr>
      </w:pPr>
    </w:p>
    <w:p>
      <w:pPr>
        <w:pStyle w:val="BodyText"/>
        <w:rPr>
          <w:rFonts w:ascii="Helvetica"/>
          <w:sz w:val="20"/>
        </w:rPr>
      </w:pPr>
    </w:p>
    <w:p>
      <w:pPr>
        <w:pStyle w:val="BodyText"/>
        <w:spacing w:before="10"/>
        <w:rPr>
          <w:rFonts w:ascii="Helvetica"/>
          <w:sz w:val="17"/>
        </w:rPr>
      </w:pPr>
    </w:p>
    <w:p>
      <w:pPr>
        <w:spacing w:line="235" w:lineRule="auto" w:before="0"/>
        <w:ind w:left="1521" w:right="8591" w:firstLine="0"/>
        <w:jc w:val="left"/>
        <w:rPr>
          <w:rFonts w:ascii="Helvetica"/>
          <w:sz w:val="20"/>
        </w:rPr>
      </w:pPr>
      <w:r>
        <w:rPr>
          <w:rFonts w:ascii="Helvetica"/>
          <w:sz w:val="20"/>
        </w:rPr>
        <w:t>(Signed) Jennifer</w:t>
      </w:r>
      <w:r>
        <w:rPr>
          <w:rFonts w:ascii="Helvetica"/>
          <w:spacing w:val="-17"/>
          <w:sz w:val="20"/>
        </w:rPr>
        <w:t> </w:t>
      </w:r>
      <w:r>
        <w:rPr>
          <w:rFonts w:ascii="Helvetica"/>
          <w:sz w:val="20"/>
        </w:rPr>
        <w:t>Reimitz</w:t>
      </w:r>
    </w:p>
    <w:p>
      <w:pPr>
        <w:spacing w:line="235" w:lineRule="auto" w:before="0"/>
        <w:ind w:left="1521" w:right="7994" w:firstLine="0"/>
        <w:jc w:val="left"/>
        <w:rPr>
          <w:rFonts w:ascii="Helvetica"/>
          <w:sz w:val="20"/>
        </w:rPr>
      </w:pPr>
      <w:r>
        <w:rPr>
          <w:rFonts w:ascii="Helvetica"/>
          <w:sz w:val="20"/>
        </w:rPr>
        <w:t>A/g National Manager Trade Services</w:t>
      </w:r>
      <w:r>
        <w:rPr>
          <w:rFonts w:ascii="Helvetica"/>
          <w:spacing w:val="-10"/>
          <w:sz w:val="20"/>
        </w:rPr>
        <w:t> </w:t>
      </w:r>
      <w:r>
        <w:rPr>
          <w:rFonts w:ascii="Helvetica"/>
          <w:sz w:val="20"/>
        </w:rPr>
        <w:t>Branch 25 August</w:t>
      </w:r>
      <w:r>
        <w:rPr>
          <w:rFonts w:ascii="Helvetica"/>
          <w:spacing w:val="-2"/>
          <w:sz w:val="20"/>
        </w:rPr>
        <w:t> </w:t>
      </w:r>
      <w:r>
        <w:rPr>
          <w:rFonts w:ascii="Helvetica"/>
          <w:sz w:val="20"/>
        </w:rPr>
        <w:t>2009</w:t>
      </w:r>
    </w:p>
    <w:p>
      <w:pPr>
        <w:spacing w:after="0" w:line="235" w:lineRule="auto"/>
        <w:jc w:val="left"/>
        <w:rPr>
          <w:rFonts w:ascii="Helvetica"/>
          <w:sz w:val="20"/>
        </w:rPr>
        <w:sectPr>
          <w:headerReference w:type="default" r:id="rId6"/>
          <w:pgSz w:w="11900" w:h="16840"/>
          <w:pgMar w:header="1163" w:footer="0" w:top="1360" w:bottom="280" w:left="180" w:right="160"/>
        </w:sectPr>
      </w:pPr>
    </w:p>
    <w:p>
      <w:pPr>
        <w:spacing w:before="50"/>
        <w:ind w:left="0" w:right="1534" w:firstLine="0"/>
        <w:jc w:val="right"/>
        <w:rPr>
          <w:b/>
          <w:sz w:val="24"/>
        </w:rPr>
      </w:pPr>
      <w:r>
        <w:rPr>
          <w:b/>
          <w:sz w:val="24"/>
          <w:u w:val="thick"/>
        </w:rPr>
        <w:t>ATTACHMENT</w:t>
      </w:r>
    </w:p>
    <w:p>
      <w:pPr>
        <w:pStyle w:val="BodyText"/>
        <w:spacing w:before="1"/>
        <w:rPr>
          <w:b/>
          <w:sz w:val="19"/>
        </w:rPr>
      </w:pPr>
    </w:p>
    <w:p>
      <w:pPr>
        <w:spacing w:line="242" w:lineRule="auto" w:before="61"/>
        <w:ind w:left="1929" w:right="1672" w:hanging="255"/>
        <w:jc w:val="left"/>
        <w:rPr>
          <w:b/>
          <w:sz w:val="24"/>
        </w:rPr>
      </w:pPr>
      <w:r>
        <w:rPr/>
        <w:pict>
          <v:rect style="position:absolute;margin-left:83.639519pt;margin-top:32.732746pt;width:428.03999pt;height:.719531pt;mso-position-horizontal-relative:page;mso-position-vertical-relative:paragraph;z-index:-15728128;mso-wrap-distance-left:0;mso-wrap-distance-right:0" filled="true" fillcolor="#000000" stroked="false">
            <v:fill type="solid"/>
            <w10:wrap type="topAndBottom"/>
          </v:rect>
        </w:pict>
      </w:r>
      <w:r>
        <w:rPr>
          <w:b/>
          <w:sz w:val="24"/>
        </w:rPr>
        <w:t>TARIFF CHANGES RESULTING FROM THE COMMENCEMENT OF THE CUSTOMS TARIFF AMENDMENT (2009 MEASURES NO. 1) ACT 2009</w:t>
      </w:r>
    </w:p>
    <w:p>
      <w:pPr>
        <w:pStyle w:val="BodyText"/>
        <w:spacing w:before="1"/>
        <w:rPr>
          <w:b/>
          <w:sz w:val="16"/>
        </w:rPr>
      </w:pPr>
    </w:p>
    <w:p>
      <w:pPr>
        <w:pStyle w:val="Heading2"/>
        <w:rPr>
          <w:u w:val="none"/>
        </w:rPr>
      </w:pPr>
      <w:r>
        <w:rPr>
          <w:u w:val="thick"/>
        </w:rPr>
        <w:t>Customs Tariff Act</w:t>
      </w:r>
      <w:r>
        <w:rPr>
          <w:spacing w:val="-5"/>
          <w:u w:val="thick"/>
        </w:rPr>
        <w:t> </w:t>
      </w:r>
      <w:r>
        <w:rPr>
          <w:u w:val="thick"/>
        </w:rPr>
        <w:t>1995</w:t>
      </w:r>
    </w:p>
    <w:p>
      <w:pPr>
        <w:pStyle w:val="BodyText"/>
        <w:spacing w:before="5"/>
        <w:rPr>
          <w:b/>
          <w:sz w:val="16"/>
        </w:rPr>
      </w:pPr>
    </w:p>
    <w:p>
      <w:pPr>
        <w:spacing w:before="65"/>
        <w:ind w:left="1521" w:right="0" w:firstLine="0"/>
        <w:jc w:val="left"/>
        <w:rPr>
          <w:b/>
          <w:sz w:val="22"/>
        </w:rPr>
      </w:pPr>
      <w:r>
        <w:rPr>
          <w:b/>
          <w:sz w:val="22"/>
          <w:u w:val="thick"/>
        </w:rPr>
        <w:t>Changes relating to</w:t>
      </w:r>
      <w:r>
        <w:rPr>
          <w:b/>
          <w:spacing w:val="-8"/>
          <w:sz w:val="22"/>
          <w:u w:val="thick"/>
        </w:rPr>
        <w:t> </w:t>
      </w:r>
      <w:r>
        <w:rPr>
          <w:b/>
          <w:sz w:val="22"/>
          <w:u w:val="thick"/>
        </w:rPr>
        <w:t>Beer</w:t>
      </w:r>
    </w:p>
    <w:p>
      <w:pPr>
        <w:pStyle w:val="BodyText"/>
        <w:rPr>
          <w:b/>
          <w:sz w:val="16"/>
        </w:rPr>
      </w:pPr>
    </w:p>
    <w:p>
      <w:pPr>
        <w:pStyle w:val="BodyText"/>
        <w:spacing w:before="64"/>
        <w:ind w:left="1521"/>
      </w:pPr>
      <w:r>
        <w:rPr>
          <w:u w:val="single"/>
        </w:rPr>
        <w:t>New definition of beer</w:t>
      </w:r>
    </w:p>
    <w:p>
      <w:pPr>
        <w:pStyle w:val="BodyText"/>
        <w:spacing w:before="5"/>
        <w:rPr>
          <w:sz w:val="16"/>
        </w:rPr>
      </w:pPr>
    </w:p>
    <w:p>
      <w:pPr>
        <w:pStyle w:val="ListParagraph"/>
        <w:numPr>
          <w:ilvl w:val="0"/>
          <w:numId w:val="2"/>
        </w:numPr>
        <w:tabs>
          <w:tab w:pos="1882" w:val="left" w:leader="none"/>
        </w:tabs>
        <w:spacing w:line="240" w:lineRule="auto" w:before="65" w:after="0"/>
        <w:ind w:left="1881" w:right="1840" w:hanging="360"/>
        <w:jc w:val="left"/>
        <w:rPr>
          <w:sz w:val="22"/>
        </w:rPr>
      </w:pPr>
      <w:r>
        <w:rPr>
          <w:sz w:val="22"/>
        </w:rPr>
        <w:t>Chapter 22 Additional Notes 9 and 10 defining “beer” are repealed and replaced with the following</w:t>
      </w:r>
      <w:r>
        <w:rPr>
          <w:spacing w:val="-3"/>
          <w:sz w:val="22"/>
        </w:rPr>
        <w:t> </w:t>
      </w:r>
      <w:r>
        <w:rPr>
          <w:sz w:val="22"/>
        </w:rPr>
        <w:t>Notes:</w:t>
      </w:r>
    </w:p>
    <w:p>
      <w:pPr>
        <w:pStyle w:val="BodyText"/>
        <w:spacing w:before="10"/>
        <w:rPr>
          <w:sz w:val="21"/>
        </w:rPr>
      </w:pPr>
    </w:p>
    <w:p>
      <w:pPr>
        <w:pStyle w:val="BodyText"/>
        <w:spacing w:before="1"/>
        <w:ind w:left="2654" w:right="1576" w:hanging="351"/>
      </w:pPr>
      <w:r>
        <w:rPr/>
        <w:t>9.- For the purposes of 2203.00.6, 2203.00.7, 2206.00.7 and 2206.00.8, “beer” is a brewed beverage that:</w:t>
      </w:r>
    </w:p>
    <w:p>
      <w:pPr>
        <w:pStyle w:val="ListParagraph"/>
        <w:numPr>
          <w:ilvl w:val="1"/>
          <w:numId w:val="2"/>
        </w:numPr>
        <w:tabs>
          <w:tab w:pos="3166" w:val="left" w:leader="none"/>
        </w:tabs>
        <w:spacing w:line="240" w:lineRule="auto" w:before="0" w:after="0"/>
        <w:ind w:left="3165" w:right="2414" w:hanging="358"/>
        <w:jc w:val="left"/>
        <w:rPr>
          <w:sz w:val="22"/>
        </w:rPr>
      </w:pPr>
      <w:r>
        <w:rPr>
          <w:sz w:val="22"/>
        </w:rPr>
        <w:t>is the product of the yeast fermentation of an aqueous extract, being predominantly an aqueous extract of</w:t>
      </w:r>
      <w:r>
        <w:rPr>
          <w:spacing w:val="-7"/>
          <w:sz w:val="22"/>
        </w:rPr>
        <w:t> </w:t>
      </w:r>
      <w:r>
        <w:rPr>
          <w:sz w:val="22"/>
        </w:rPr>
        <w:t>cereals:</w:t>
      </w:r>
    </w:p>
    <w:p>
      <w:pPr>
        <w:pStyle w:val="ListParagraph"/>
        <w:numPr>
          <w:ilvl w:val="2"/>
          <w:numId w:val="2"/>
        </w:numPr>
        <w:tabs>
          <w:tab w:pos="3620" w:val="left" w:leader="none"/>
        </w:tabs>
        <w:spacing w:line="252" w:lineRule="exact" w:before="1" w:after="0"/>
        <w:ind w:left="3619" w:right="0" w:hanging="323"/>
        <w:jc w:val="left"/>
        <w:rPr>
          <w:sz w:val="22"/>
        </w:rPr>
      </w:pPr>
      <w:r>
        <w:rPr>
          <w:sz w:val="22"/>
        </w:rPr>
        <w:t>whether the cereals are malted or unmalted;</w:t>
      </w:r>
      <w:r>
        <w:rPr>
          <w:spacing w:val="-3"/>
          <w:sz w:val="22"/>
        </w:rPr>
        <w:t> </w:t>
      </w:r>
      <w:r>
        <w:rPr>
          <w:sz w:val="22"/>
        </w:rPr>
        <w:t>and</w:t>
      </w:r>
    </w:p>
    <w:p>
      <w:pPr>
        <w:pStyle w:val="ListParagraph"/>
        <w:numPr>
          <w:ilvl w:val="2"/>
          <w:numId w:val="2"/>
        </w:numPr>
        <w:tabs>
          <w:tab w:pos="3620" w:val="left" w:leader="none"/>
        </w:tabs>
        <w:spacing w:line="240" w:lineRule="auto" w:before="0" w:after="0"/>
        <w:ind w:left="3619" w:right="2650" w:hanging="382"/>
        <w:jc w:val="left"/>
        <w:rPr>
          <w:sz w:val="22"/>
        </w:rPr>
      </w:pPr>
      <w:r>
        <w:rPr>
          <w:sz w:val="22"/>
        </w:rPr>
        <w:t>whether or not the aqueous extract contains other sources of carbohydrates;</w:t>
      </w:r>
      <w:r>
        <w:rPr>
          <w:spacing w:val="-3"/>
          <w:sz w:val="22"/>
        </w:rPr>
        <w:t> </w:t>
      </w:r>
      <w:r>
        <w:rPr>
          <w:sz w:val="22"/>
        </w:rPr>
        <w:t>and</w:t>
      </w:r>
    </w:p>
    <w:p>
      <w:pPr>
        <w:pStyle w:val="ListParagraph"/>
        <w:numPr>
          <w:ilvl w:val="1"/>
          <w:numId w:val="2"/>
        </w:numPr>
        <w:tabs>
          <w:tab w:pos="3166" w:val="left" w:leader="none"/>
        </w:tabs>
        <w:spacing w:line="252" w:lineRule="exact" w:before="0" w:after="0"/>
        <w:ind w:left="3165" w:right="0" w:hanging="371"/>
        <w:jc w:val="left"/>
        <w:rPr>
          <w:sz w:val="22"/>
        </w:rPr>
      </w:pPr>
      <w:r>
        <w:rPr>
          <w:sz w:val="22"/>
        </w:rPr>
        <w:t>contains:</w:t>
      </w:r>
    </w:p>
    <w:p>
      <w:pPr>
        <w:pStyle w:val="ListParagraph"/>
        <w:numPr>
          <w:ilvl w:val="2"/>
          <w:numId w:val="2"/>
        </w:numPr>
        <w:tabs>
          <w:tab w:pos="3620" w:val="left" w:leader="none"/>
        </w:tabs>
        <w:spacing w:line="240" w:lineRule="auto" w:before="0" w:after="0"/>
        <w:ind w:left="3619" w:right="2194" w:hanging="322"/>
        <w:jc w:val="left"/>
        <w:rPr>
          <w:sz w:val="22"/>
        </w:rPr>
      </w:pPr>
      <w:r>
        <w:rPr>
          <w:sz w:val="22"/>
        </w:rPr>
        <w:t>hops, or extracts of hops, such that the beverage has international bitterness units of not less than 4.0;</w:t>
      </w:r>
      <w:r>
        <w:rPr>
          <w:spacing w:val="-3"/>
          <w:sz w:val="22"/>
        </w:rPr>
        <w:t> </w:t>
      </w:r>
      <w:r>
        <w:rPr>
          <w:sz w:val="22"/>
        </w:rPr>
        <w:t>or</w:t>
      </w:r>
    </w:p>
    <w:p>
      <w:pPr>
        <w:pStyle w:val="ListParagraph"/>
        <w:numPr>
          <w:ilvl w:val="2"/>
          <w:numId w:val="2"/>
        </w:numPr>
        <w:tabs>
          <w:tab w:pos="3620" w:val="left" w:leader="none"/>
        </w:tabs>
        <w:spacing w:line="240" w:lineRule="auto" w:before="0" w:after="0"/>
        <w:ind w:left="3619" w:right="1536" w:hanging="382"/>
        <w:jc w:val="left"/>
        <w:rPr>
          <w:sz w:val="22"/>
        </w:rPr>
      </w:pPr>
      <w:r>
        <w:rPr>
          <w:sz w:val="22"/>
        </w:rPr>
        <w:t>other bitters such that the beverage has a bitterness comparable to that of a beverage mentioned in subparagraph (i);</w:t>
      </w:r>
      <w:r>
        <w:rPr>
          <w:spacing w:val="-4"/>
          <w:sz w:val="22"/>
        </w:rPr>
        <w:t> </w:t>
      </w:r>
      <w:r>
        <w:rPr>
          <w:sz w:val="22"/>
        </w:rPr>
        <w:t>and</w:t>
      </w:r>
    </w:p>
    <w:p>
      <w:pPr>
        <w:pStyle w:val="ListParagraph"/>
        <w:numPr>
          <w:ilvl w:val="1"/>
          <w:numId w:val="2"/>
        </w:numPr>
        <w:tabs>
          <w:tab w:pos="3166" w:val="left" w:leader="none"/>
        </w:tabs>
        <w:spacing w:line="252" w:lineRule="exact" w:before="0" w:after="0"/>
        <w:ind w:left="3165" w:right="0" w:hanging="359"/>
        <w:jc w:val="left"/>
        <w:rPr>
          <w:sz w:val="22"/>
        </w:rPr>
      </w:pPr>
      <w:r>
        <w:rPr>
          <w:sz w:val="22"/>
        </w:rPr>
        <w:t>contains not more than 4.0% by weight of sugars;</w:t>
      </w:r>
      <w:r>
        <w:rPr>
          <w:spacing w:val="-10"/>
          <w:sz w:val="22"/>
        </w:rPr>
        <w:t> </w:t>
      </w:r>
      <w:r>
        <w:rPr>
          <w:sz w:val="22"/>
        </w:rPr>
        <w:t>and</w:t>
      </w:r>
    </w:p>
    <w:p>
      <w:pPr>
        <w:pStyle w:val="ListParagraph"/>
        <w:numPr>
          <w:ilvl w:val="1"/>
          <w:numId w:val="2"/>
        </w:numPr>
        <w:tabs>
          <w:tab w:pos="3166" w:val="left" w:leader="none"/>
        </w:tabs>
        <w:spacing w:line="252" w:lineRule="exact" w:before="0" w:after="0"/>
        <w:ind w:left="3165" w:right="0" w:hanging="371"/>
        <w:jc w:val="left"/>
        <w:rPr>
          <w:sz w:val="22"/>
        </w:rPr>
      </w:pPr>
      <w:r>
        <w:rPr>
          <w:sz w:val="22"/>
        </w:rPr>
        <w:t>has not had added to it, at any time, artificial sweetener;</w:t>
      </w:r>
      <w:r>
        <w:rPr>
          <w:spacing w:val="-10"/>
          <w:sz w:val="22"/>
        </w:rPr>
        <w:t> </w:t>
      </w:r>
      <w:r>
        <w:rPr>
          <w:sz w:val="22"/>
        </w:rPr>
        <w:t>and</w:t>
      </w:r>
    </w:p>
    <w:p>
      <w:pPr>
        <w:pStyle w:val="ListParagraph"/>
        <w:numPr>
          <w:ilvl w:val="1"/>
          <w:numId w:val="2"/>
        </w:numPr>
        <w:tabs>
          <w:tab w:pos="3166" w:val="left" w:leader="none"/>
        </w:tabs>
        <w:spacing w:line="240" w:lineRule="auto" w:before="1" w:after="0"/>
        <w:ind w:left="3165" w:right="1766" w:hanging="358"/>
        <w:jc w:val="left"/>
        <w:rPr>
          <w:sz w:val="22"/>
        </w:rPr>
      </w:pPr>
      <w:r>
        <w:rPr>
          <w:sz w:val="22"/>
        </w:rPr>
        <w:t>may have had added to it, at any time, other substances, including flavours, but only if, in the case of substances that contain alcohol (other than spirit distilled from beer), the alcohol did not add more than 0.5% to the total volume of the final beverage;</w:t>
      </w:r>
      <w:r>
        <w:rPr>
          <w:spacing w:val="2"/>
          <w:sz w:val="22"/>
        </w:rPr>
        <w:t> </w:t>
      </w:r>
      <w:r>
        <w:rPr>
          <w:sz w:val="22"/>
        </w:rPr>
        <w:t>and</w:t>
      </w:r>
    </w:p>
    <w:p>
      <w:pPr>
        <w:pStyle w:val="ListParagraph"/>
        <w:numPr>
          <w:ilvl w:val="1"/>
          <w:numId w:val="2"/>
        </w:numPr>
        <w:tabs>
          <w:tab w:pos="3166" w:val="left" w:leader="none"/>
        </w:tabs>
        <w:spacing w:line="240" w:lineRule="auto" w:before="0" w:after="0"/>
        <w:ind w:left="3165" w:right="1826" w:hanging="334"/>
        <w:jc w:val="left"/>
        <w:rPr>
          <w:sz w:val="22"/>
        </w:rPr>
      </w:pPr>
      <w:r>
        <w:rPr>
          <w:sz w:val="22"/>
        </w:rPr>
        <w:t>may have had added to it, at any time, spirit distilled from beer, but only if that spirit did not add more than 0.5% to the total volume of the final beverage.</w:t>
      </w:r>
    </w:p>
    <w:p>
      <w:pPr>
        <w:pStyle w:val="BodyText"/>
        <w:spacing w:before="11"/>
        <w:rPr>
          <w:sz w:val="21"/>
        </w:rPr>
      </w:pPr>
    </w:p>
    <w:p>
      <w:pPr>
        <w:pStyle w:val="BodyText"/>
        <w:spacing w:line="252" w:lineRule="exact"/>
        <w:ind w:left="2193"/>
      </w:pPr>
      <w:r>
        <w:rPr/>
        <w:t>10.- For the purposes of paragraph (c) of Additional Note 9, “sugar” means:</w:t>
      </w:r>
    </w:p>
    <w:p>
      <w:pPr>
        <w:pStyle w:val="ListParagraph"/>
        <w:numPr>
          <w:ilvl w:val="0"/>
          <w:numId w:val="3"/>
        </w:numPr>
        <w:tabs>
          <w:tab w:pos="3166" w:val="left" w:leader="none"/>
        </w:tabs>
        <w:spacing w:line="252" w:lineRule="exact" w:before="0" w:after="0"/>
        <w:ind w:left="3165" w:right="0" w:hanging="359"/>
        <w:jc w:val="left"/>
        <w:rPr>
          <w:sz w:val="22"/>
        </w:rPr>
      </w:pPr>
      <w:r>
        <w:rPr>
          <w:sz w:val="22"/>
        </w:rPr>
        <w:t>monosaccharide; or</w:t>
      </w:r>
    </w:p>
    <w:p>
      <w:pPr>
        <w:pStyle w:val="ListParagraph"/>
        <w:numPr>
          <w:ilvl w:val="0"/>
          <w:numId w:val="3"/>
        </w:numPr>
        <w:tabs>
          <w:tab w:pos="3166" w:val="left" w:leader="none"/>
        </w:tabs>
        <w:spacing w:line="240" w:lineRule="auto" w:before="2" w:after="0"/>
        <w:ind w:left="3165" w:right="0" w:hanging="371"/>
        <w:jc w:val="left"/>
        <w:rPr>
          <w:sz w:val="22"/>
        </w:rPr>
      </w:pPr>
      <w:r>
        <w:rPr>
          <w:sz w:val="22"/>
        </w:rPr>
        <w:t>disaccharide.</w:t>
      </w:r>
    </w:p>
    <w:p>
      <w:pPr>
        <w:pStyle w:val="BodyText"/>
      </w:pPr>
    </w:p>
    <w:p>
      <w:pPr>
        <w:pStyle w:val="ListParagraph"/>
        <w:numPr>
          <w:ilvl w:val="0"/>
          <w:numId w:val="2"/>
        </w:numPr>
        <w:tabs>
          <w:tab w:pos="1882" w:val="left" w:leader="none"/>
        </w:tabs>
        <w:spacing w:line="240" w:lineRule="auto" w:before="0" w:after="0"/>
        <w:ind w:left="1881" w:right="1783" w:hanging="360"/>
        <w:jc w:val="left"/>
        <w:rPr>
          <w:sz w:val="22"/>
        </w:rPr>
      </w:pPr>
      <w:r>
        <w:rPr>
          <w:sz w:val="22"/>
        </w:rPr>
        <w:t>Subheadings 2203.00.31 and 2203.00.39 are repealed. Beer previously classified in these subheadings and beer falling outside the revised definition (in Additional Notes 9 and 10 above) will be classified in new subheadings 2203.00.91 and</w:t>
      </w:r>
      <w:r>
        <w:rPr>
          <w:spacing w:val="-8"/>
          <w:sz w:val="22"/>
        </w:rPr>
        <w:t> </w:t>
      </w:r>
      <w:r>
        <w:rPr>
          <w:sz w:val="22"/>
        </w:rPr>
        <w:t>2203.00.99.</w:t>
      </w:r>
    </w:p>
    <w:p>
      <w:pPr>
        <w:spacing w:after="0" w:line="240" w:lineRule="auto"/>
        <w:jc w:val="left"/>
        <w:rPr>
          <w:sz w:val="22"/>
        </w:rPr>
        <w:sectPr>
          <w:headerReference w:type="default" r:id="rId7"/>
          <w:pgSz w:w="11900" w:h="16840"/>
          <w:pgMar w:header="0" w:footer="0" w:top="1360" w:bottom="280" w:left="180" w:right="160"/>
        </w:sectPr>
      </w:pPr>
    </w:p>
    <w:p>
      <w:pPr>
        <w:pStyle w:val="BodyText"/>
        <w:spacing w:before="1"/>
        <w:rPr>
          <w:sz w:val="16"/>
        </w:rPr>
      </w:pPr>
    </w:p>
    <w:p>
      <w:pPr>
        <w:pStyle w:val="ListParagraph"/>
        <w:numPr>
          <w:ilvl w:val="0"/>
          <w:numId w:val="2"/>
        </w:numPr>
        <w:tabs>
          <w:tab w:pos="1882" w:val="left" w:leader="none"/>
        </w:tabs>
        <w:spacing w:line="240" w:lineRule="auto" w:before="65" w:after="0"/>
        <w:ind w:left="1881" w:right="0" w:hanging="361"/>
        <w:jc w:val="left"/>
        <w:rPr>
          <w:sz w:val="22"/>
        </w:rPr>
      </w:pPr>
      <w:r>
        <w:rPr>
          <w:sz w:val="22"/>
        </w:rPr>
        <w:t>New subheadings 2203.00.91 and 2203.00.99 are created, as</w:t>
      </w:r>
      <w:r>
        <w:rPr>
          <w:spacing w:val="-5"/>
          <w:sz w:val="22"/>
        </w:rPr>
        <w:t> </w:t>
      </w:r>
      <w:r>
        <w:rPr>
          <w:sz w:val="22"/>
        </w:rPr>
        <w:t>follows:</w:t>
      </w:r>
    </w:p>
    <w:p>
      <w:pPr>
        <w:pStyle w:val="BodyText"/>
        <w:spacing w:before="6"/>
      </w:pPr>
    </w:p>
    <w:tbl>
      <w:tblPr>
        <w:tblW w:w="0" w:type="auto"/>
        <w:jc w:val="left"/>
        <w:tblInd w:w="1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24"/>
        <w:gridCol w:w="1080"/>
        <w:gridCol w:w="1800"/>
        <w:gridCol w:w="2700"/>
        <w:gridCol w:w="1474"/>
      </w:tblGrid>
      <w:tr>
        <w:trPr>
          <w:trHeight w:val="1264" w:hRule="atLeast"/>
        </w:trPr>
        <w:tc>
          <w:tcPr>
            <w:tcW w:w="1224" w:type="dxa"/>
          </w:tcPr>
          <w:p>
            <w:pPr>
              <w:pStyle w:val="TableParagraph"/>
              <w:ind w:left="105" w:right="406"/>
              <w:rPr>
                <w:sz w:val="22"/>
              </w:rPr>
            </w:pPr>
            <w:r>
              <w:rPr>
                <w:sz w:val="22"/>
              </w:rPr>
              <w:t>Tariff classifi- cation number</w:t>
            </w:r>
          </w:p>
        </w:tc>
        <w:tc>
          <w:tcPr>
            <w:tcW w:w="1080" w:type="dxa"/>
          </w:tcPr>
          <w:p>
            <w:pPr>
              <w:pStyle w:val="TableParagraph"/>
              <w:spacing w:before="53"/>
              <w:ind w:left="107" w:right="92" w:hanging="17"/>
              <w:rPr>
                <w:sz w:val="22"/>
              </w:rPr>
            </w:pPr>
            <w:r>
              <w:rPr>
                <w:sz w:val="22"/>
              </w:rPr>
              <w:t>Statistical code</w:t>
            </w:r>
          </w:p>
        </w:tc>
        <w:tc>
          <w:tcPr>
            <w:tcW w:w="1800" w:type="dxa"/>
          </w:tcPr>
          <w:p>
            <w:pPr>
              <w:pStyle w:val="TableParagraph"/>
              <w:spacing w:before="53"/>
              <w:ind w:left="107" w:right="818" w:hanging="17"/>
              <w:rPr>
                <w:sz w:val="22"/>
              </w:rPr>
            </w:pPr>
            <w:r>
              <w:rPr>
                <w:sz w:val="22"/>
              </w:rPr>
              <w:t>Unit(s) of quantity</w:t>
            </w:r>
          </w:p>
        </w:tc>
        <w:tc>
          <w:tcPr>
            <w:tcW w:w="2700" w:type="dxa"/>
          </w:tcPr>
          <w:p>
            <w:pPr>
              <w:pStyle w:val="TableParagraph"/>
              <w:spacing w:line="247" w:lineRule="exact"/>
              <w:ind w:left="107"/>
              <w:rPr>
                <w:sz w:val="22"/>
              </w:rPr>
            </w:pPr>
            <w:r>
              <w:rPr>
                <w:sz w:val="22"/>
              </w:rPr>
              <w:t>Goods description</w:t>
            </w:r>
          </w:p>
        </w:tc>
        <w:tc>
          <w:tcPr>
            <w:tcW w:w="1474" w:type="dxa"/>
          </w:tcPr>
          <w:p>
            <w:pPr>
              <w:pStyle w:val="TableParagraph"/>
              <w:spacing w:line="247" w:lineRule="exact"/>
              <w:ind w:left="107"/>
              <w:rPr>
                <w:sz w:val="22"/>
              </w:rPr>
            </w:pPr>
            <w:r>
              <w:rPr>
                <w:sz w:val="22"/>
              </w:rPr>
              <w:t>Duty rate</w:t>
            </w:r>
          </w:p>
        </w:tc>
      </w:tr>
      <w:tr>
        <w:trPr>
          <w:trHeight w:val="484" w:hRule="atLeast"/>
        </w:trPr>
        <w:tc>
          <w:tcPr>
            <w:tcW w:w="1224" w:type="dxa"/>
          </w:tcPr>
          <w:p>
            <w:pPr>
              <w:pStyle w:val="TableParagraph"/>
              <w:spacing w:line="247" w:lineRule="exact"/>
              <w:ind w:left="105"/>
              <w:rPr>
                <w:sz w:val="22"/>
              </w:rPr>
            </w:pPr>
            <w:r>
              <w:rPr>
                <w:sz w:val="22"/>
              </w:rPr>
              <w:t>2203.00.9</w:t>
            </w:r>
          </w:p>
        </w:tc>
        <w:tc>
          <w:tcPr>
            <w:tcW w:w="1080" w:type="dxa"/>
          </w:tcPr>
          <w:p>
            <w:pPr>
              <w:pStyle w:val="TableParagraph"/>
              <w:ind w:left="0"/>
              <w:rPr>
                <w:sz w:val="22"/>
              </w:rPr>
            </w:pPr>
          </w:p>
        </w:tc>
        <w:tc>
          <w:tcPr>
            <w:tcW w:w="1800" w:type="dxa"/>
          </w:tcPr>
          <w:p>
            <w:pPr>
              <w:pStyle w:val="TableParagraph"/>
              <w:ind w:left="0"/>
              <w:rPr>
                <w:sz w:val="22"/>
              </w:rPr>
            </w:pPr>
          </w:p>
        </w:tc>
        <w:tc>
          <w:tcPr>
            <w:tcW w:w="2700" w:type="dxa"/>
          </w:tcPr>
          <w:p>
            <w:pPr>
              <w:pStyle w:val="TableParagraph"/>
              <w:spacing w:line="247" w:lineRule="exact"/>
              <w:ind w:left="107"/>
              <w:rPr>
                <w:sz w:val="22"/>
              </w:rPr>
            </w:pPr>
            <w:r>
              <w:rPr>
                <w:sz w:val="22"/>
              </w:rPr>
              <w:t>---</w:t>
            </w:r>
            <w:r>
              <w:rPr>
                <w:spacing w:val="53"/>
                <w:sz w:val="22"/>
              </w:rPr>
              <w:t> </w:t>
            </w:r>
            <w:r>
              <w:rPr>
                <w:sz w:val="22"/>
              </w:rPr>
              <w:t>Other:</w:t>
            </w:r>
          </w:p>
        </w:tc>
        <w:tc>
          <w:tcPr>
            <w:tcW w:w="1474" w:type="dxa"/>
          </w:tcPr>
          <w:p>
            <w:pPr>
              <w:pStyle w:val="TableParagraph"/>
              <w:ind w:left="0"/>
              <w:rPr>
                <w:sz w:val="22"/>
              </w:rPr>
            </w:pPr>
          </w:p>
        </w:tc>
      </w:tr>
      <w:tr>
        <w:trPr>
          <w:trHeight w:val="1516" w:hRule="atLeast"/>
        </w:trPr>
        <w:tc>
          <w:tcPr>
            <w:tcW w:w="1224" w:type="dxa"/>
          </w:tcPr>
          <w:p>
            <w:pPr>
              <w:pStyle w:val="TableParagraph"/>
              <w:spacing w:line="247" w:lineRule="exact"/>
              <w:ind w:left="105"/>
              <w:rPr>
                <w:sz w:val="22"/>
              </w:rPr>
            </w:pPr>
            <w:r>
              <w:rPr>
                <w:sz w:val="22"/>
              </w:rPr>
              <w:t>2203.00.91</w:t>
            </w:r>
          </w:p>
        </w:tc>
        <w:tc>
          <w:tcPr>
            <w:tcW w:w="1080" w:type="dxa"/>
          </w:tcPr>
          <w:p>
            <w:pPr>
              <w:pStyle w:val="TableParagraph"/>
              <w:spacing w:line="247" w:lineRule="exact"/>
              <w:ind w:left="107"/>
              <w:rPr>
                <w:sz w:val="22"/>
              </w:rPr>
            </w:pPr>
            <w:r>
              <w:rPr>
                <w:sz w:val="22"/>
              </w:rPr>
              <w:t>17</w:t>
            </w:r>
          </w:p>
        </w:tc>
        <w:tc>
          <w:tcPr>
            <w:tcW w:w="1800" w:type="dxa"/>
          </w:tcPr>
          <w:p>
            <w:pPr>
              <w:pStyle w:val="TableParagraph"/>
              <w:ind w:left="179" w:right="124"/>
              <w:rPr>
                <w:sz w:val="22"/>
              </w:rPr>
            </w:pPr>
            <w:r>
              <w:rPr>
                <w:sz w:val="22"/>
              </w:rPr>
              <w:t>Litres of alcohol (Calculated on the total alcohol content of the goods) and litres</w:t>
            </w:r>
          </w:p>
        </w:tc>
        <w:tc>
          <w:tcPr>
            <w:tcW w:w="2700" w:type="dxa"/>
          </w:tcPr>
          <w:p>
            <w:pPr>
              <w:pStyle w:val="TableParagraph"/>
              <w:ind w:left="539" w:right="108" w:hanging="432"/>
              <w:rPr>
                <w:sz w:val="22"/>
              </w:rPr>
            </w:pPr>
            <w:r>
              <w:rPr>
                <w:sz w:val="22"/>
              </w:rPr>
              <w:t>---- Having an alcoholic strength by volume exceeding 1.15% vol, but not exceeding 10% vol</w:t>
            </w:r>
          </w:p>
        </w:tc>
        <w:tc>
          <w:tcPr>
            <w:tcW w:w="1474" w:type="dxa"/>
          </w:tcPr>
          <w:p>
            <w:pPr>
              <w:pStyle w:val="TableParagraph"/>
              <w:spacing w:line="246" w:lineRule="exact"/>
              <w:ind w:left="107"/>
              <w:rPr>
                <w:sz w:val="22"/>
              </w:rPr>
            </w:pPr>
            <w:r>
              <w:rPr>
                <w:sz w:val="22"/>
              </w:rPr>
              <w:t>$69.57/L</w:t>
            </w:r>
          </w:p>
          <w:p>
            <w:pPr>
              <w:pStyle w:val="TableParagraph"/>
              <w:ind w:left="107" w:right="194"/>
              <w:rPr>
                <w:sz w:val="22"/>
              </w:rPr>
            </w:pPr>
            <w:r>
              <w:rPr>
                <w:sz w:val="22"/>
              </w:rPr>
              <w:t>of alcohol (All sources)</w:t>
            </w:r>
          </w:p>
        </w:tc>
      </w:tr>
      <w:tr>
        <w:trPr>
          <w:trHeight w:val="1518" w:hRule="atLeast"/>
        </w:trPr>
        <w:tc>
          <w:tcPr>
            <w:tcW w:w="1224" w:type="dxa"/>
          </w:tcPr>
          <w:p>
            <w:pPr>
              <w:pStyle w:val="TableParagraph"/>
              <w:spacing w:line="247" w:lineRule="exact"/>
              <w:ind w:left="105"/>
              <w:rPr>
                <w:sz w:val="22"/>
              </w:rPr>
            </w:pPr>
            <w:r>
              <w:rPr>
                <w:sz w:val="22"/>
              </w:rPr>
              <w:t>2203.00.99</w:t>
            </w:r>
          </w:p>
        </w:tc>
        <w:tc>
          <w:tcPr>
            <w:tcW w:w="1080" w:type="dxa"/>
          </w:tcPr>
          <w:p>
            <w:pPr>
              <w:pStyle w:val="TableParagraph"/>
              <w:spacing w:line="247" w:lineRule="exact"/>
              <w:ind w:left="107"/>
              <w:rPr>
                <w:sz w:val="22"/>
              </w:rPr>
            </w:pPr>
            <w:r>
              <w:rPr>
                <w:sz w:val="22"/>
              </w:rPr>
              <w:t>18</w:t>
            </w:r>
          </w:p>
        </w:tc>
        <w:tc>
          <w:tcPr>
            <w:tcW w:w="1800" w:type="dxa"/>
          </w:tcPr>
          <w:p>
            <w:pPr>
              <w:pStyle w:val="TableParagraph"/>
              <w:ind w:left="107" w:right="196"/>
              <w:rPr>
                <w:sz w:val="22"/>
              </w:rPr>
            </w:pPr>
            <w:r>
              <w:rPr>
                <w:sz w:val="22"/>
              </w:rPr>
              <w:t>Litres of alcohol (Calculated on the total alcohol content of the goods) and litres</w:t>
            </w:r>
          </w:p>
        </w:tc>
        <w:tc>
          <w:tcPr>
            <w:tcW w:w="2700" w:type="dxa"/>
          </w:tcPr>
          <w:p>
            <w:pPr>
              <w:pStyle w:val="TableParagraph"/>
              <w:spacing w:line="247" w:lineRule="exact"/>
              <w:ind w:left="107"/>
              <w:rPr>
                <w:sz w:val="22"/>
              </w:rPr>
            </w:pPr>
            <w:r>
              <w:rPr>
                <w:sz w:val="22"/>
              </w:rPr>
              <w:t>----</w:t>
            </w:r>
            <w:r>
              <w:rPr>
                <w:spacing w:val="52"/>
                <w:sz w:val="22"/>
              </w:rPr>
              <w:t> </w:t>
            </w:r>
            <w:r>
              <w:rPr>
                <w:sz w:val="22"/>
              </w:rPr>
              <w:t>Other</w:t>
            </w:r>
          </w:p>
        </w:tc>
        <w:tc>
          <w:tcPr>
            <w:tcW w:w="1474" w:type="dxa"/>
          </w:tcPr>
          <w:p>
            <w:pPr>
              <w:pStyle w:val="TableParagraph"/>
              <w:spacing w:line="247" w:lineRule="exact"/>
              <w:ind w:left="107"/>
              <w:rPr>
                <w:sz w:val="22"/>
              </w:rPr>
            </w:pPr>
            <w:r>
              <w:rPr>
                <w:sz w:val="22"/>
              </w:rPr>
              <w:t>$69.57/L</w:t>
            </w:r>
          </w:p>
          <w:p>
            <w:pPr>
              <w:pStyle w:val="TableParagraph"/>
              <w:spacing w:before="1"/>
              <w:ind w:left="107" w:right="194"/>
              <w:rPr>
                <w:sz w:val="22"/>
              </w:rPr>
            </w:pPr>
            <w:r>
              <w:rPr>
                <w:sz w:val="22"/>
              </w:rPr>
              <w:t>of alcohol (All sources)</w:t>
            </w:r>
          </w:p>
        </w:tc>
      </w:tr>
    </w:tbl>
    <w:p>
      <w:pPr>
        <w:pStyle w:val="BodyText"/>
        <w:spacing w:before="6"/>
        <w:rPr>
          <w:sz w:val="21"/>
        </w:rPr>
      </w:pPr>
    </w:p>
    <w:p>
      <w:pPr>
        <w:pStyle w:val="ListParagraph"/>
        <w:numPr>
          <w:ilvl w:val="0"/>
          <w:numId w:val="2"/>
        </w:numPr>
        <w:tabs>
          <w:tab w:pos="1882" w:val="left" w:leader="none"/>
        </w:tabs>
        <w:spacing w:line="240" w:lineRule="auto" w:before="0" w:after="0"/>
        <w:ind w:left="1881" w:right="2459" w:hanging="360"/>
        <w:jc w:val="left"/>
        <w:rPr>
          <w:sz w:val="22"/>
        </w:rPr>
      </w:pPr>
      <w:r>
        <w:rPr>
          <w:sz w:val="22"/>
        </w:rPr>
        <w:t>Changes are made to the text of subheadings 2203.00.6, 2203.00.7, 2206.00.7 and 2206.00.8 to refer to the revised</w:t>
      </w:r>
      <w:r>
        <w:rPr>
          <w:spacing w:val="-13"/>
          <w:sz w:val="22"/>
        </w:rPr>
        <w:t> </w:t>
      </w:r>
      <w:r>
        <w:rPr>
          <w:sz w:val="22"/>
        </w:rPr>
        <w:t>definition.</w:t>
      </w:r>
    </w:p>
    <w:p>
      <w:pPr>
        <w:pStyle w:val="BodyText"/>
      </w:pPr>
    </w:p>
    <w:p>
      <w:pPr>
        <w:pStyle w:val="BodyText"/>
        <w:spacing w:before="4"/>
      </w:pPr>
    </w:p>
    <w:p>
      <w:pPr>
        <w:pStyle w:val="Heading2"/>
        <w:spacing w:before="0"/>
        <w:rPr>
          <w:u w:val="none"/>
        </w:rPr>
      </w:pPr>
      <w:r>
        <w:rPr>
          <w:u w:val="thick"/>
        </w:rPr>
        <w:t>Changes relating to Grape Wine Product</w:t>
      </w:r>
    </w:p>
    <w:p>
      <w:pPr>
        <w:pStyle w:val="BodyText"/>
        <w:rPr>
          <w:b/>
          <w:sz w:val="16"/>
        </w:rPr>
      </w:pPr>
    </w:p>
    <w:p>
      <w:pPr>
        <w:pStyle w:val="BodyText"/>
        <w:spacing w:before="64"/>
        <w:ind w:left="1521"/>
      </w:pPr>
      <w:r>
        <w:rPr>
          <w:u w:val="single"/>
        </w:rPr>
        <w:t>New Definition of Grape Wine Product</w:t>
      </w:r>
    </w:p>
    <w:p>
      <w:pPr>
        <w:pStyle w:val="BodyText"/>
        <w:spacing w:before="5"/>
        <w:rPr>
          <w:sz w:val="16"/>
        </w:rPr>
      </w:pPr>
    </w:p>
    <w:p>
      <w:pPr>
        <w:pStyle w:val="ListParagraph"/>
        <w:numPr>
          <w:ilvl w:val="0"/>
          <w:numId w:val="2"/>
        </w:numPr>
        <w:tabs>
          <w:tab w:pos="1882" w:val="left" w:leader="none"/>
        </w:tabs>
        <w:spacing w:line="240" w:lineRule="auto" w:before="65" w:after="0"/>
        <w:ind w:left="1881" w:right="1701" w:hanging="360"/>
        <w:jc w:val="left"/>
        <w:rPr>
          <w:sz w:val="22"/>
        </w:rPr>
      </w:pPr>
      <w:r>
        <w:rPr>
          <w:sz w:val="22"/>
        </w:rPr>
        <w:t>Chapter 22 Additional Note 4 defining “grape wine product” is repealed and replaced with the following</w:t>
      </w:r>
      <w:r>
        <w:rPr>
          <w:spacing w:val="-5"/>
          <w:sz w:val="22"/>
        </w:rPr>
        <w:t> </w:t>
      </w:r>
      <w:r>
        <w:rPr>
          <w:sz w:val="22"/>
        </w:rPr>
        <w:t>Notes:</w:t>
      </w:r>
    </w:p>
    <w:p>
      <w:pPr>
        <w:pStyle w:val="BodyText"/>
        <w:spacing w:before="11"/>
        <w:rPr>
          <w:sz w:val="21"/>
        </w:rPr>
      </w:pPr>
    </w:p>
    <w:p>
      <w:pPr>
        <w:pStyle w:val="BodyText"/>
        <w:ind w:left="2654" w:right="1576" w:hanging="351"/>
      </w:pPr>
      <w:r>
        <w:rPr/>
        <w:t>4.- For the purposes of this Chapter, “grape wine product” is a grape wine-based beverage that:</w:t>
      </w:r>
    </w:p>
    <w:p>
      <w:pPr>
        <w:pStyle w:val="ListParagraph"/>
        <w:numPr>
          <w:ilvl w:val="1"/>
          <w:numId w:val="2"/>
        </w:numPr>
        <w:tabs>
          <w:tab w:pos="3166" w:val="left" w:leader="none"/>
        </w:tabs>
        <w:spacing w:line="240" w:lineRule="auto" w:before="0" w:after="0"/>
        <w:ind w:left="3165" w:right="1929" w:hanging="358"/>
        <w:jc w:val="left"/>
        <w:rPr>
          <w:sz w:val="22"/>
        </w:rPr>
      </w:pPr>
      <w:r>
        <w:rPr>
          <w:sz w:val="22"/>
        </w:rPr>
        <w:t>has not had added to it, at any time, the flavour of any alcoholic beverage (other than wine) (whether the flavour is natural or artificial);</w:t>
      </w:r>
      <w:r>
        <w:rPr>
          <w:spacing w:val="-10"/>
          <w:sz w:val="22"/>
        </w:rPr>
        <w:t> </w:t>
      </w:r>
      <w:r>
        <w:rPr>
          <w:sz w:val="22"/>
        </w:rPr>
        <w:t>and</w:t>
      </w:r>
    </w:p>
    <w:p>
      <w:pPr>
        <w:pStyle w:val="ListParagraph"/>
        <w:numPr>
          <w:ilvl w:val="1"/>
          <w:numId w:val="2"/>
        </w:numPr>
        <w:tabs>
          <w:tab w:pos="3166" w:val="left" w:leader="none"/>
        </w:tabs>
        <w:spacing w:line="240" w:lineRule="auto" w:before="1" w:after="0"/>
        <w:ind w:left="3165" w:right="1701" w:hanging="370"/>
        <w:jc w:val="left"/>
        <w:rPr>
          <w:sz w:val="22"/>
        </w:rPr>
      </w:pPr>
      <w:r>
        <w:rPr>
          <w:sz w:val="22"/>
        </w:rPr>
        <w:t>if the beverage has had added to it ethyl alcohol used in preparing vegetable extracts, as mentioned in subparagraph (b)(ii) of Additional Note 4B - complies with the following</w:t>
      </w:r>
      <w:r>
        <w:rPr>
          <w:spacing w:val="-9"/>
          <w:sz w:val="22"/>
        </w:rPr>
        <w:t> </w:t>
      </w:r>
      <w:r>
        <w:rPr>
          <w:sz w:val="22"/>
        </w:rPr>
        <w:t>requirements:</w:t>
      </w:r>
    </w:p>
    <w:p>
      <w:pPr>
        <w:pStyle w:val="ListParagraph"/>
        <w:numPr>
          <w:ilvl w:val="2"/>
          <w:numId w:val="2"/>
        </w:numPr>
        <w:tabs>
          <w:tab w:pos="3620" w:val="left" w:leader="none"/>
        </w:tabs>
        <w:spacing w:line="240" w:lineRule="auto" w:before="0" w:after="0"/>
        <w:ind w:left="3619" w:right="1783" w:hanging="322"/>
        <w:jc w:val="left"/>
        <w:rPr>
          <w:sz w:val="22"/>
        </w:rPr>
      </w:pPr>
      <w:r>
        <w:rPr>
          <w:sz w:val="22"/>
        </w:rPr>
        <w:t>the ethyl alcohol must only be used to extract flavours from vegetable matter;</w:t>
      </w:r>
    </w:p>
    <w:p>
      <w:pPr>
        <w:pStyle w:val="ListParagraph"/>
        <w:numPr>
          <w:ilvl w:val="2"/>
          <w:numId w:val="2"/>
        </w:numPr>
        <w:tabs>
          <w:tab w:pos="3620" w:val="left" w:leader="none"/>
        </w:tabs>
        <w:spacing w:line="252" w:lineRule="exact" w:before="0" w:after="0"/>
        <w:ind w:left="3619" w:right="0" w:hanging="383"/>
        <w:jc w:val="left"/>
        <w:rPr>
          <w:sz w:val="22"/>
        </w:rPr>
      </w:pPr>
      <w:r>
        <w:rPr>
          <w:sz w:val="22"/>
        </w:rPr>
        <w:t>the ethyl alcohol must be essential to the extraction</w:t>
      </w:r>
      <w:r>
        <w:rPr>
          <w:spacing w:val="-4"/>
          <w:sz w:val="22"/>
        </w:rPr>
        <w:t> </w:t>
      </w:r>
      <w:r>
        <w:rPr>
          <w:sz w:val="22"/>
        </w:rPr>
        <w:t>process;</w:t>
      </w:r>
    </w:p>
    <w:p>
      <w:pPr>
        <w:pStyle w:val="ListParagraph"/>
        <w:numPr>
          <w:ilvl w:val="2"/>
          <w:numId w:val="2"/>
        </w:numPr>
        <w:tabs>
          <w:tab w:pos="3620" w:val="left" w:leader="none"/>
        </w:tabs>
        <w:spacing w:line="240" w:lineRule="auto" w:before="0" w:after="0"/>
        <w:ind w:left="3619" w:right="1900" w:hanging="442"/>
        <w:jc w:val="left"/>
        <w:rPr>
          <w:sz w:val="22"/>
        </w:rPr>
      </w:pPr>
      <w:r>
        <w:rPr>
          <w:sz w:val="22"/>
        </w:rPr>
        <w:t>the ethyl alcohol must not add more than one percentage point to the alcoholic strength by volume of the</w:t>
      </w:r>
      <w:r>
        <w:rPr>
          <w:spacing w:val="-4"/>
          <w:sz w:val="22"/>
        </w:rPr>
        <w:t> </w:t>
      </w:r>
      <w:r>
        <w:rPr>
          <w:sz w:val="22"/>
        </w:rPr>
        <w:t>beverage.</w:t>
      </w:r>
    </w:p>
    <w:p>
      <w:pPr>
        <w:spacing w:after="0" w:line="240" w:lineRule="auto"/>
        <w:jc w:val="left"/>
        <w:rPr>
          <w:sz w:val="22"/>
        </w:rPr>
        <w:sectPr>
          <w:headerReference w:type="default" r:id="rId8"/>
          <w:pgSz w:w="11900" w:h="16840"/>
          <w:pgMar w:header="1162" w:footer="0" w:top="1380" w:bottom="280" w:left="180" w:right="160"/>
        </w:sectPr>
      </w:pPr>
    </w:p>
    <w:p>
      <w:pPr>
        <w:pStyle w:val="BodyText"/>
        <w:spacing w:before="10"/>
        <w:rPr>
          <w:sz w:val="17"/>
        </w:rPr>
      </w:pPr>
    </w:p>
    <w:p>
      <w:pPr>
        <w:pStyle w:val="BodyText"/>
        <w:spacing w:before="64"/>
        <w:ind w:left="2145"/>
      </w:pPr>
      <w:r>
        <w:rPr/>
        <w:t>4A.- For the purposes of paragraph (a) of Additional Note 4, “wine” means:</w:t>
      </w:r>
    </w:p>
    <w:p>
      <w:pPr>
        <w:pStyle w:val="ListParagraph"/>
        <w:numPr>
          <w:ilvl w:val="0"/>
          <w:numId w:val="4"/>
        </w:numPr>
        <w:tabs>
          <w:tab w:pos="3166" w:val="left" w:leader="none"/>
        </w:tabs>
        <w:spacing w:line="252" w:lineRule="exact" w:before="2" w:after="0"/>
        <w:ind w:left="3165" w:right="0" w:hanging="358"/>
        <w:jc w:val="left"/>
        <w:rPr>
          <w:sz w:val="22"/>
        </w:rPr>
      </w:pPr>
      <w:r>
        <w:rPr>
          <w:sz w:val="22"/>
        </w:rPr>
        <w:t>grape wine, as defined in Additional Note 3;</w:t>
      </w:r>
      <w:r>
        <w:rPr>
          <w:spacing w:val="-5"/>
          <w:sz w:val="22"/>
        </w:rPr>
        <w:t> </w:t>
      </w:r>
      <w:r>
        <w:rPr>
          <w:sz w:val="22"/>
        </w:rPr>
        <w:t>or</w:t>
      </w:r>
    </w:p>
    <w:p>
      <w:pPr>
        <w:pStyle w:val="ListParagraph"/>
        <w:numPr>
          <w:ilvl w:val="0"/>
          <w:numId w:val="4"/>
        </w:numPr>
        <w:tabs>
          <w:tab w:pos="3166" w:val="left" w:leader="none"/>
        </w:tabs>
        <w:spacing w:line="252" w:lineRule="exact" w:before="0" w:after="0"/>
        <w:ind w:left="3165" w:right="0" w:hanging="370"/>
        <w:jc w:val="left"/>
        <w:rPr>
          <w:sz w:val="22"/>
        </w:rPr>
      </w:pPr>
      <w:r>
        <w:rPr>
          <w:sz w:val="22"/>
        </w:rPr>
        <w:t>cider or perry, as defined in Additional Note 5;</w:t>
      </w:r>
      <w:r>
        <w:rPr>
          <w:spacing w:val="-3"/>
          <w:sz w:val="22"/>
        </w:rPr>
        <w:t> </w:t>
      </w:r>
      <w:r>
        <w:rPr>
          <w:sz w:val="22"/>
        </w:rPr>
        <w:t>or</w:t>
      </w:r>
    </w:p>
    <w:p>
      <w:pPr>
        <w:pStyle w:val="ListParagraph"/>
        <w:numPr>
          <w:ilvl w:val="0"/>
          <w:numId w:val="4"/>
        </w:numPr>
        <w:tabs>
          <w:tab w:pos="3166" w:val="left" w:leader="none"/>
        </w:tabs>
        <w:spacing w:line="252" w:lineRule="exact" w:before="1" w:after="0"/>
        <w:ind w:left="3165" w:right="0" w:hanging="358"/>
        <w:jc w:val="left"/>
        <w:rPr>
          <w:sz w:val="22"/>
        </w:rPr>
      </w:pPr>
      <w:r>
        <w:rPr>
          <w:sz w:val="22"/>
        </w:rPr>
        <w:t>fruit or vegetable wine, as defined in Additional Note 6;</w:t>
      </w:r>
      <w:r>
        <w:rPr>
          <w:spacing w:val="-4"/>
          <w:sz w:val="22"/>
        </w:rPr>
        <w:t> </w:t>
      </w:r>
      <w:r>
        <w:rPr>
          <w:sz w:val="22"/>
        </w:rPr>
        <w:t>or</w:t>
      </w:r>
    </w:p>
    <w:p>
      <w:pPr>
        <w:pStyle w:val="ListParagraph"/>
        <w:numPr>
          <w:ilvl w:val="0"/>
          <w:numId w:val="4"/>
        </w:numPr>
        <w:tabs>
          <w:tab w:pos="3166" w:val="left" w:leader="none"/>
        </w:tabs>
        <w:spacing w:line="252" w:lineRule="exact" w:before="0" w:after="0"/>
        <w:ind w:left="3165" w:right="0" w:hanging="370"/>
        <w:jc w:val="left"/>
        <w:rPr>
          <w:sz w:val="22"/>
        </w:rPr>
      </w:pPr>
      <w:r>
        <w:rPr>
          <w:sz w:val="22"/>
        </w:rPr>
        <w:t>mead, as defined in Additional Note 7;</w:t>
      </w:r>
      <w:r>
        <w:rPr>
          <w:spacing w:val="-2"/>
          <w:sz w:val="22"/>
        </w:rPr>
        <w:t> </w:t>
      </w:r>
      <w:r>
        <w:rPr>
          <w:sz w:val="22"/>
        </w:rPr>
        <w:t>or</w:t>
      </w:r>
    </w:p>
    <w:p>
      <w:pPr>
        <w:pStyle w:val="ListParagraph"/>
        <w:numPr>
          <w:ilvl w:val="0"/>
          <w:numId w:val="4"/>
        </w:numPr>
        <w:tabs>
          <w:tab w:pos="3166" w:val="left" w:leader="none"/>
        </w:tabs>
        <w:spacing w:line="252" w:lineRule="exact" w:before="0" w:after="0"/>
        <w:ind w:left="3165" w:right="0" w:hanging="358"/>
        <w:jc w:val="left"/>
        <w:rPr>
          <w:sz w:val="22"/>
        </w:rPr>
      </w:pPr>
      <w:r>
        <w:rPr>
          <w:sz w:val="22"/>
        </w:rPr>
        <w:t>sake, as defined in Additional Note</w:t>
      </w:r>
      <w:r>
        <w:rPr>
          <w:spacing w:val="-3"/>
          <w:sz w:val="22"/>
        </w:rPr>
        <w:t> </w:t>
      </w:r>
      <w:r>
        <w:rPr>
          <w:sz w:val="22"/>
        </w:rPr>
        <w:t>8.</w:t>
      </w:r>
    </w:p>
    <w:p>
      <w:pPr>
        <w:pStyle w:val="BodyText"/>
      </w:pPr>
    </w:p>
    <w:p>
      <w:pPr>
        <w:pStyle w:val="BodyText"/>
        <w:spacing w:before="1"/>
        <w:ind w:left="2157"/>
      </w:pPr>
      <w:r>
        <w:rPr/>
        <w:t>4B.- For the purposes of this Chapter, “grape wine-based beverage” is a beverage that:</w:t>
      </w:r>
    </w:p>
    <w:p>
      <w:pPr>
        <w:pStyle w:val="ListParagraph"/>
        <w:numPr>
          <w:ilvl w:val="0"/>
          <w:numId w:val="5"/>
        </w:numPr>
        <w:tabs>
          <w:tab w:pos="3166" w:val="left" w:leader="none"/>
        </w:tabs>
        <w:spacing w:line="252" w:lineRule="exact" w:before="1" w:after="0"/>
        <w:ind w:left="3165" w:right="0" w:hanging="358"/>
        <w:jc w:val="left"/>
        <w:rPr>
          <w:sz w:val="22"/>
        </w:rPr>
      </w:pPr>
      <w:r>
        <w:rPr>
          <w:sz w:val="22"/>
        </w:rPr>
        <w:t>is not grape wine, but contains at least 700 ml of grape wine per litre;</w:t>
      </w:r>
      <w:r>
        <w:rPr>
          <w:spacing w:val="-8"/>
          <w:sz w:val="22"/>
        </w:rPr>
        <w:t> </w:t>
      </w:r>
      <w:r>
        <w:rPr>
          <w:sz w:val="22"/>
        </w:rPr>
        <w:t>and</w:t>
      </w:r>
    </w:p>
    <w:p>
      <w:pPr>
        <w:pStyle w:val="ListParagraph"/>
        <w:numPr>
          <w:ilvl w:val="0"/>
          <w:numId w:val="5"/>
        </w:numPr>
        <w:tabs>
          <w:tab w:pos="3166" w:val="left" w:leader="none"/>
        </w:tabs>
        <w:spacing w:line="240" w:lineRule="auto" w:before="0" w:after="0"/>
        <w:ind w:left="3165" w:right="1646" w:hanging="370"/>
        <w:jc w:val="left"/>
        <w:rPr>
          <w:sz w:val="22"/>
        </w:rPr>
      </w:pPr>
      <w:r>
        <w:rPr>
          <w:sz w:val="22"/>
        </w:rPr>
        <w:t>has not had added to it, at any time, any ethyl alcohol from any other source, except:</w:t>
      </w:r>
    </w:p>
    <w:p>
      <w:pPr>
        <w:pStyle w:val="ListParagraph"/>
        <w:numPr>
          <w:ilvl w:val="1"/>
          <w:numId w:val="5"/>
        </w:numPr>
        <w:tabs>
          <w:tab w:pos="3620" w:val="left" w:leader="none"/>
        </w:tabs>
        <w:spacing w:line="252" w:lineRule="exact" w:before="0" w:after="0"/>
        <w:ind w:left="3619" w:right="0" w:hanging="323"/>
        <w:jc w:val="left"/>
        <w:rPr>
          <w:sz w:val="22"/>
        </w:rPr>
      </w:pPr>
      <w:r>
        <w:rPr>
          <w:sz w:val="22"/>
        </w:rPr>
        <w:t>grape spirit; or</w:t>
      </w:r>
    </w:p>
    <w:p>
      <w:pPr>
        <w:pStyle w:val="ListParagraph"/>
        <w:numPr>
          <w:ilvl w:val="1"/>
          <w:numId w:val="5"/>
        </w:numPr>
        <w:tabs>
          <w:tab w:pos="3620" w:val="left" w:leader="none"/>
        </w:tabs>
        <w:spacing w:line="240" w:lineRule="auto" w:before="0" w:after="0"/>
        <w:ind w:left="3619" w:right="1557" w:hanging="382"/>
        <w:jc w:val="left"/>
        <w:rPr>
          <w:sz w:val="22"/>
        </w:rPr>
      </w:pPr>
      <w:r>
        <w:rPr>
          <w:sz w:val="22"/>
        </w:rPr>
        <w:t>alcohol used in preparing vegetable extracts (including spices, herbs and grasses);</w:t>
      </w:r>
      <w:r>
        <w:rPr>
          <w:spacing w:val="-3"/>
          <w:sz w:val="22"/>
        </w:rPr>
        <w:t> </w:t>
      </w:r>
      <w:r>
        <w:rPr>
          <w:sz w:val="22"/>
        </w:rPr>
        <w:t>and</w:t>
      </w:r>
    </w:p>
    <w:p>
      <w:pPr>
        <w:pStyle w:val="ListParagraph"/>
        <w:numPr>
          <w:ilvl w:val="0"/>
          <w:numId w:val="5"/>
        </w:numPr>
        <w:tabs>
          <w:tab w:pos="3166" w:val="left" w:leader="none"/>
        </w:tabs>
        <w:spacing w:line="240" w:lineRule="auto" w:before="0" w:after="0"/>
        <w:ind w:left="3165" w:right="2006" w:hanging="358"/>
        <w:jc w:val="left"/>
        <w:rPr>
          <w:sz w:val="22"/>
        </w:rPr>
      </w:pPr>
      <w:r>
        <w:rPr>
          <w:sz w:val="22"/>
        </w:rPr>
        <w:t>has an alcoholic strength by volume of at least 8% vol but not exceeding 22%</w:t>
      </w:r>
      <w:r>
        <w:rPr>
          <w:spacing w:val="1"/>
          <w:sz w:val="22"/>
        </w:rPr>
        <w:t> </w:t>
      </w:r>
      <w:r>
        <w:rPr>
          <w:sz w:val="22"/>
        </w:rPr>
        <w:t>vol.</w:t>
      </w:r>
    </w:p>
    <w:p>
      <w:pPr>
        <w:pStyle w:val="BodyText"/>
        <w:spacing w:before="1"/>
        <w:rPr>
          <w:sz w:val="20"/>
        </w:rPr>
      </w:pPr>
    </w:p>
    <w:p>
      <w:pPr>
        <w:pStyle w:val="BodyText"/>
        <w:spacing w:line="252" w:lineRule="exact"/>
        <w:ind w:left="1521"/>
      </w:pPr>
      <w:r>
        <w:rPr/>
        <w:t>6. New subheadings 2206.00.13, 2206.00.14, 2206.00.21, 2206.00.22, 2206.00.23 and</w:t>
      </w:r>
    </w:p>
    <w:p>
      <w:pPr>
        <w:pStyle w:val="BodyText"/>
        <w:spacing w:line="252" w:lineRule="exact"/>
        <w:ind w:left="1881"/>
      </w:pPr>
      <w:r>
        <w:rPr/>
        <w:t>2206.00.24 are created.</w:t>
      </w:r>
    </w:p>
    <w:p>
      <w:pPr>
        <w:pStyle w:val="BodyText"/>
      </w:pPr>
    </w:p>
    <w:p>
      <w:pPr>
        <w:pStyle w:val="ListParagraph"/>
        <w:numPr>
          <w:ilvl w:val="0"/>
          <w:numId w:val="6"/>
        </w:numPr>
        <w:tabs>
          <w:tab w:pos="1882" w:val="left" w:leader="none"/>
        </w:tabs>
        <w:spacing w:line="240" w:lineRule="auto" w:before="0" w:after="0"/>
        <w:ind w:left="1881" w:right="1572" w:hanging="360"/>
        <w:jc w:val="left"/>
        <w:rPr>
          <w:sz w:val="22"/>
        </w:rPr>
      </w:pPr>
      <w:r>
        <w:rPr>
          <w:sz w:val="22"/>
        </w:rPr>
        <w:t>Grape wine product previously classified in subheadings 2206.00.30, 2206.00.41 or 2206.00.42 and now falling outside the revised definition of grape wine product (Additional Notes 4, 4A and 4B) will be classified in these new subheadings, as</w:t>
      </w:r>
      <w:r>
        <w:rPr>
          <w:spacing w:val="-14"/>
          <w:sz w:val="22"/>
        </w:rPr>
        <w:t> </w:t>
      </w:r>
      <w:r>
        <w:rPr>
          <w:sz w:val="22"/>
        </w:rPr>
        <w:t>follows:</w:t>
      </w:r>
    </w:p>
    <w:p>
      <w:pPr>
        <w:pStyle w:val="BodyText"/>
        <w:spacing w:before="7"/>
      </w:pPr>
    </w:p>
    <w:tbl>
      <w:tblPr>
        <w:tblW w:w="0" w:type="auto"/>
        <w:jc w:val="left"/>
        <w:tblInd w:w="15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26"/>
        <w:gridCol w:w="1080"/>
        <w:gridCol w:w="1800"/>
        <w:gridCol w:w="2700"/>
        <w:gridCol w:w="1471"/>
      </w:tblGrid>
      <w:tr>
        <w:trPr>
          <w:trHeight w:val="1264" w:hRule="atLeast"/>
        </w:trPr>
        <w:tc>
          <w:tcPr>
            <w:tcW w:w="1226" w:type="dxa"/>
          </w:tcPr>
          <w:p>
            <w:pPr>
              <w:pStyle w:val="TableParagraph"/>
              <w:ind w:left="107" w:right="406"/>
              <w:rPr>
                <w:sz w:val="22"/>
              </w:rPr>
            </w:pPr>
            <w:r>
              <w:rPr>
                <w:sz w:val="22"/>
              </w:rPr>
              <w:t>Tariff classifi- cation number</w:t>
            </w:r>
          </w:p>
        </w:tc>
        <w:tc>
          <w:tcPr>
            <w:tcW w:w="1080" w:type="dxa"/>
          </w:tcPr>
          <w:p>
            <w:pPr>
              <w:pStyle w:val="TableParagraph"/>
              <w:spacing w:before="53"/>
              <w:ind w:right="91" w:hanging="17"/>
              <w:rPr>
                <w:sz w:val="22"/>
              </w:rPr>
            </w:pPr>
            <w:r>
              <w:rPr>
                <w:sz w:val="22"/>
              </w:rPr>
              <w:t>Statistical code</w:t>
            </w:r>
          </w:p>
        </w:tc>
        <w:tc>
          <w:tcPr>
            <w:tcW w:w="1800" w:type="dxa"/>
          </w:tcPr>
          <w:p>
            <w:pPr>
              <w:pStyle w:val="TableParagraph"/>
              <w:spacing w:before="53"/>
              <w:ind w:right="341" w:hanging="17"/>
              <w:rPr>
                <w:sz w:val="22"/>
              </w:rPr>
            </w:pPr>
            <w:r>
              <w:rPr>
                <w:sz w:val="22"/>
              </w:rPr>
              <w:t>Statistical code and unit(s) of quantity</w:t>
            </w:r>
          </w:p>
        </w:tc>
        <w:tc>
          <w:tcPr>
            <w:tcW w:w="2700" w:type="dxa"/>
          </w:tcPr>
          <w:p>
            <w:pPr>
              <w:pStyle w:val="TableParagraph"/>
              <w:spacing w:line="247" w:lineRule="exact"/>
              <w:rPr>
                <w:sz w:val="22"/>
              </w:rPr>
            </w:pPr>
            <w:r>
              <w:rPr>
                <w:sz w:val="22"/>
              </w:rPr>
              <w:t>Goods description</w:t>
            </w:r>
          </w:p>
        </w:tc>
        <w:tc>
          <w:tcPr>
            <w:tcW w:w="1471" w:type="dxa"/>
          </w:tcPr>
          <w:p>
            <w:pPr>
              <w:pStyle w:val="TableParagraph"/>
              <w:spacing w:line="247" w:lineRule="exact"/>
              <w:rPr>
                <w:sz w:val="22"/>
              </w:rPr>
            </w:pPr>
            <w:r>
              <w:rPr>
                <w:sz w:val="22"/>
              </w:rPr>
              <w:t>Duty rate</w:t>
            </w:r>
          </w:p>
        </w:tc>
      </w:tr>
      <w:tr>
        <w:trPr>
          <w:trHeight w:val="2781" w:hRule="atLeast"/>
        </w:trPr>
        <w:tc>
          <w:tcPr>
            <w:tcW w:w="1226" w:type="dxa"/>
          </w:tcPr>
          <w:p>
            <w:pPr>
              <w:pStyle w:val="TableParagraph"/>
              <w:spacing w:line="247" w:lineRule="exact"/>
              <w:ind w:left="107"/>
              <w:rPr>
                <w:sz w:val="22"/>
              </w:rPr>
            </w:pPr>
            <w:r>
              <w:rPr>
                <w:sz w:val="22"/>
              </w:rPr>
              <w:t>2206.00.1</w:t>
            </w:r>
          </w:p>
        </w:tc>
        <w:tc>
          <w:tcPr>
            <w:tcW w:w="1080" w:type="dxa"/>
          </w:tcPr>
          <w:p>
            <w:pPr>
              <w:pStyle w:val="TableParagraph"/>
              <w:ind w:left="0"/>
              <w:rPr>
                <w:sz w:val="22"/>
              </w:rPr>
            </w:pPr>
          </w:p>
        </w:tc>
        <w:tc>
          <w:tcPr>
            <w:tcW w:w="1800" w:type="dxa"/>
          </w:tcPr>
          <w:p>
            <w:pPr>
              <w:pStyle w:val="TableParagraph"/>
              <w:ind w:left="0"/>
              <w:rPr>
                <w:sz w:val="22"/>
              </w:rPr>
            </w:pPr>
          </w:p>
        </w:tc>
        <w:tc>
          <w:tcPr>
            <w:tcW w:w="2700" w:type="dxa"/>
          </w:tcPr>
          <w:p>
            <w:pPr>
              <w:pStyle w:val="TableParagraph"/>
              <w:ind w:left="540" w:right="599" w:hanging="432"/>
              <w:jc w:val="both"/>
              <w:rPr>
                <w:sz w:val="22"/>
              </w:rPr>
            </w:pPr>
            <w:r>
              <w:rPr>
                <w:sz w:val="22"/>
              </w:rPr>
              <w:t>--- Grape wine-based beverages:</w:t>
            </w:r>
          </w:p>
          <w:p>
            <w:pPr>
              <w:pStyle w:val="TableParagraph"/>
              <w:numPr>
                <w:ilvl w:val="0"/>
                <w:numId w:val="7"/>
              </w:numPr>
              <w:tabs>
                <w:tab w:pos="915" w:val="left" w:leader="none"/>
              </w:tabs>
              <w:spacing w:line="240" w:lineRule="auto" w:before="0" w:after="0"/>
              <w:ind w:left="914" w:right="298" w:hanging="440"/>
              <w:jc w:val="both"/>
              <w:rPr>
                <w:sz w:val="22"/>
              </w:rPr>
            </w:pPr>
            <w:r>
              <w:rPr>
                <w:sz w:val="22"/>
              </w:rPr>
              <w:t>that are goods </w:t>
            </w:r>
            <w:r>
              <w:rPr>
                <w:spacing w:val="-6"/>
                <w:sz w:val="22"/>
              </w:rPr>
              <w:t>of </w:t>
            </w:r>
            <w:r>
              <w:rPr>
                <w:sz w:val="22"/>
              </w:rPr>
              <w:t>neither 2205 nor 2206.00.2; and</w:t>
            </w:r>
          </w:p>
          <w:p>
            <w:pPr>
              <w:pStyle w:val="TableParagraph"/>
              <w:numPr>
                <w:ilvl w:val="0"/>
                <w:numId w:val="7"/>
              </w:numPr>
              <w:tabs>
                <w:tab w:pos="915" w:val="left" w:leader="none"/>
              </w:tabs>
              <w:spacing w:line="240" w:lineRule="auto" w:before="0" w:after="0"/>
              <w:ind w:left="914" w:right="127" w:hanging="452"/>
              <w:jc w:val="left"/>
              <w:rPr>
                <w:sz w:val="22"/>
              </w:rPr>
            </w:pPr>
            <w:r>
              <w:rPr>
                <w:sz w:val="22"/>
              </w:rPr>
              <w:t>that include a flavour mentioned in paragraph (a) </w:t>
            </w:r>
            <w:r>
              <w:rPr>
                <w:spacing w:val="-6"/>
                <w:sz w:val="22"/>
              </w:rPr>
              <w:t>of </w:t>
            </w:r>
            <w:r>
              <w:rPr>
                <w:sz w:val="22"/>
              </w:rPr>
              <w:t>Additional Note 4 to this</w:t>
            </w:r>
            <w:r>
              <w:rPr>
                <w:spacing w:val="-2"/>
                <w:sz w:val="22"/>
              </w:rPr>
              <w:t> </w:t>
            </w:r>
            <w:r>
              <w:rPr>
                <w:sz w:val="22"/>
              </w:rPr>
              <w:t>Chapter:</w:t>
            </w:r>
          </w:p>
        </w:tc>
        <w:tc>
          <w:tcPr>
            <w:tcW w:w="1471" w:type="dxa"/>
          </w:tcPr>
          <w:p>
            <w:pPr>
              <w:pStyle w:val="TableParagraph"/>
              <w:ind w:left="0"/>
              <w:rPr>
                <w:sz w:val="22"/>
              </w:rPr>
            </w:pPr>
          </w:p>
        </w:tc>
      </w:tr>
      <w:tr>
        <w:trPr>
          <w:trHeight w:val="1518" w:hRule="atLeast"/>
        </w:trPr>
        <w:tc>
          <w:tcPr>
            <w:tcW w:w="1226" w:type="dxa"/>
          </w:tcPr>
          <w:p>
            <w:pPr>
              <w:pStyle w:val="TableParagraph"/>
              <w:spacing w:line="247" w:lineRule="exact"/>
              <w:ind w:left="107"/>
              <w:rPr>
                <w:sz w:val="22"/>
              </w:rPr>
            </w:pPr>
            <w:r>
              <w:rPr>
                <w:sz w:val="22"/>
              </w:rPr>
              <w:t>2206.00.13</w:t>
            </w:r>
          </w:p>
        </w:tc>
        <w:tc>
          <w:tcPr>
            <w:tcW w:w="1080" w:type="dxa"/>
          </w:tcPr>
          <w:p>
            <w:pPr>
              <w:pStyle w:val="TableParagraph"/>
              <w:spacing w:line="247" w:lineRule="exact"/>
              <w:rPr>
                <w:sz w:val="22"/>
              </w:rPr>
            </w:pPr>
            <w:r>
              <w:rPr>
                <w:sz w:val="22"/>
              </w:rPr>
              <w:t>22</w:t>
            </w:r>
          </w:p>
        </w:tc>
        <w:tc>
          <w:tcPr>
            <w:tcW w:w="1800" w:type="dxa"/>
          </w:tcPr>
          <w:p>
            <w:pPr>
              <w:pStyle w:val="TableParagraph"/>
              <w:ind w:right="98" w:firstLine="24"/>
              <w:rPr>
                <w:sz w:val="22"/>
              </w:rPr>
            </w:pPr>
            <w:r>
              <w:rPr>
                <w:sz w:val="22"/>
              </w:rPr>
              <w:t>Litres of alcohol (calculated on the total alcohol content of the goods) and litres</w:t>
            </w:r>
          </w:p>
        </w:tc>
        <w:tc>
          <w:tcPr>
            <w:tcW w:w="2700" w:type="dxa"/>
          </w:tcPr>
          <w:p>
            <w:pPr>
              <w:pStyle w:val="TableParagraph"/>
              <w:ind w:left="540" w:right="95" w:hanging="432"/>
              <w:rPr>
                <w:sz w:val="22"/>
              </w:rPr>
            </w:pPr>
            <w:r>
              <w:rPr>
                <w:sz w:val="22"/>
              </w:rPr>
              <w:t>---- Having an alcoholic strength by volume not exceeding 10% vol</w:t>
            </w:r>
          </w:p>
        </w:tc>
        <w:tc>
          <w:tcPr>
            <w:tcW w:w="1471" w:type="dxa"/>
          </w:tcPr>
          <w:p>
            <w:pPr>
              <w:pStyle w:val="TableParagraph"/>
              <w:spacing w:line="247" w:lineRule="exact"/>
              <w:rPr>
                <w:sz w:val="22"/>
              </w:rPr>
            </w:pPr>
            <w:r>
              <w:rPr>
                <w:sz w:val="22"/>
              </w:rPr>
              <w:t>$69.57/L</w:t>
            </w:r>
          </w:p>
          <w:p>
            <w:pPr>
              <w:pStyle w:val="TableParagraph"/>
              <w:spacing w:before="1"/>
              <w:ind w:right="190"/>
              <w:rPr>
                <w:sz w:val="22"/>
              </w:rPr>
            </w:pPr>
            <w:r>
              <w:rPr>
                <w:sz w:val="22"/>
              </w:rPr>
              <w:t>of alcohol (All sources)</w:t>
            </w:r>
          </w:p>
        </w:tc>
      </w:tr>
      <w:tr>
        <w:trPr>
          <w:trHeight w:val="1518" w:hRule="atLeast"/>
        </w:trPr>
        <w:tc>
          <w:tcPr>
            <w:tcW w:w="1226" w:type="dxa"/>
          </w:tcPr>
          <w:p>
            <w:pPr>
              <w:pStyle w:val="TableParagraph"/>
              <w:spacing w:line="247" w:lineRule="exact"/>
              <w:ind w:left="107"/>
              <w:rPr>
                <w:sz w:val="22"/>
              </w:rPr>
            </w:pPr>
            <w:r>
              <w:rPr>
                <w:sz w:val="22"/>
              </w:rPr>
              <w:t>2206.00.14</w:t>
            </w:r>
          </w:p>
        </w:tc>
        <w:tc>
          <w:tcPr>
            <w:tcW w:w="1080" w:type="dxa"/>
          </w:tcPr>
          <w:p>
            <w:pPr>
              <w:pStyle w:val="TableParagraph"/>
              <w:spacing w:line="247" w:lineRule="exact"/>
              <w:rPr>
                <w:sz w:val="22"/>
              </w:rPr>
            </w:pPr>
            <w:r>
              <w:rPr>
                <w:sz w:val="22"/>
              </w:rPr>
              <w:t>23</w:t>
            </w:r>
          </w:p>
        </w:tc>
        <w:tc>
          <w:tcPr>
            <w:tcW w:w="1800" w:type="dxa"/>
          </w:tcPr>
          <w:p>
            <w:pPr>
              <w:pStyle w:val="TableParagraph"/>
              <w:ind w:right="98"/>
              <w:rPr>
                <w:sz w:val="22"/>
              </w:rPr>
            </w:pPr>
            <w:r>
              <w:rPr>
                <w:sz w:val="22"/>
              </w:rPr>
              <w:t>Litres of alcohol (calculated on the total alcohol content of the goods) and litres</w:t>
            </w:r>
          </w:p>
        </w:tc>
        <w:tc>
          <w:tcPr>
            <w:tcW w:w="2700" w:type="dxa"/>
          </w:tcPr>
          <w:p>
            <w:pPr>
              <w:pStyle w:val="TableParagraph"/>
              <w:ind w:left="540" w:right="403" w:hanging="432"/>
              <w:jc w:val="both"/>
              <w:rPr>
                <w:sz w:val="22"/>
              </w:rPr>
            </w:pPr>
            <w:r>
              <w:rPr>
                <w:sz w:val="22"/>
              </w:rPr>
              <w:t>---- Having an alcoholic strength by volume exceeding 10% vol</w:t>
            </w:r>
          </w:p>
        </w:tc>
        <w:tc>
          <w:tcPr>
            <w:tcW w:w="1471" w:type="dxa"/>
          </w:tcPr>
          <w:p>
            <w:pPr>
              <w:pStyle w:val="TableParagraph"/>
              <w:spacing w:line="246" w:lineRule="exact"/>
              <w:rPr>
                <w:sz w:val="22"/>
              </w:rPr>
            </w:pPr>
            <w:r>
              <w:rPr>
                <w:sz w:val="22"/>
              </w:rPr>
              <w:t>$69.57/L</w:t>
            </w:r>
          </w:p>
          <w:p>
            <w:pPr>
              <w:pStyle w:val="TableParagraph"/>
              <w:ind w:right="190"/>
              <w:rPr>
                <w:sz w:val="22"/>
              </w:rPr>
            </w:pPr>
            <w:r>
              <w:rPr>
                <w:sz w:val="22"/>
              </w:rPr>
              <w:t>of alcohol (All sources)</w:t>
            </w:r>
          </w:p>
        </w:tc>
      </w:tr>
    </w:tbl>
    <w:p>
      <w:pPr>
        <w:spacing w:after="0"/>
        <w:rPr>
          <w:sz w:val="22"/>
        </w:rPr>
        <w:sectPr>
          <w:headerReference w:type="default" r:id="rId9"/>
          <w:pgSz w:w="11900" w:h="16840"/>
          <w:pgMar w:header="1162" w:footer="0" w:top="1360" w:bottom="280" w:left="180" w:right="160"/>
          <w:pgNumType w:start="3"/>
        </w:sectPr>
      </w:pPr>
    </w:p>
    <w:p>
      <w:pPr>
        <w:pStyle w:val="BodyText"/>
        <w:rPr>
          <w:sz w:val="20"/>
        </w:rPr>
      </w:pPr>
    </w:p>
    <w:tbl>
      <w:tblPr>
        <w:tblW w:w="0" w:type="auto"/>
        <w:jc w:val="left"/>
        <w:tblInd w:w="15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26"/>
        <w:gridCol w:w="1080"/>
        <w:gridCol w:w="1800"/>
        <w:gridCol w:w="2700"/>
        <w:gridCol w:w="1529"/>
      </w:tblGrid>
      <w:tr>
        <w:trPr>
          <w:trHeight w:val="1264" w:hRule="atLeast"/>
        </w:trPr>
        <w:tc>
          <w:tcPr>
            <w:tcW w:w="1226" w:type="dxa"/>
          </w:tcPr>
          <w:p>
            <w:pPr>
              <w:pStyle w:val="TableParagraph"/>
              <w:ind w:left="107" w:right="406"/>
              <w:rPr>
                <w:sz w:val="22"/>
              </w:rPr>
            </w:pPr>
            <w:r>
              <w:rPr>
                <w:sz w:val="22"/>
              </w:rPr>
              <w:t>Tariff classifi- cation number</w:t>
            </w:r>
          </w:p>
        </w:tc>
        <w:tc>
          <w:tcPr>
            <w:tcW w:w="1080" w:type="dxa"/>
          </w:tcPr>
          <w:p>
            <w:pPr>
              <w:pStyle w:val="TableParagraph"/>
              <w:spacing w:before="53"/>
              <w:ind w:right="91" w:hanging="17"/>
              <w:rPr>
                <w:sz w:val="22"/>
              </w:rPr>
            </w:pPr>
            <w:r>
              <w:rPr>
                <w:sz w:val="22"/>
              </w:rPr>
              <w:t>Statistical code</w:t>
            </w:r>
          </w:p>
        </w:tc>
        <w:tc>
          <w:tcPr>
            <w:tcW w:w="1800" w:type="dxa"/>
          </w:tcPr>
          <w:p>
            <w:pPr>
              <w:pStyle w:val="TableParagraph"/>
              <w:spacing w:before="53"/>
              <w:ind w:right="817" w:hanging="17"/>
              <w:rPr>
                <w:sz w:val="22"/>
              </w:rPr>
            </w:pPr>
            <w:r>
              <w:rPr>
                <w:sz w:val="22"/>
              </w:rPr>
              <w:t>Unit(s) of quantity</w:t>
            </w:r>
          </w:p>
        </w:tc>
        <w:tc>
          <w:tcPr>
            <w:tcW w:w="2700" w:type="dxa"/>
          </w:tcPr>
          <w:p>
            <w:pPr>
              <w:pStyle w:val="TableParagraph"/>
              <w:spacing w:before="53"/>
              <w:rPr>
                <w:sz w:val="22"/>
              </w:rPr>
            </w:pPr>
            <w:r>
              <w:rPr>
                <w:sz w:val="22"/>
              </w:rPr>
              <w:t>Goods description</w:t>
            </w:r>
          </w:p>
        </w:tc>
        <w:tc>
          <w:tcPr>
            <w:tcW w:w="1529" w:type="dxa"/>
          </w:tcPr>
          <w:p>
            <w:pPr>
              <w:pStyle w:val="TableParagraph"/>
              <w:spacing w:before="53"/>
              <w:rPr>
                <w:sz w:val="22"/>
              </w:rPr>
            </w:pPr>
            <w:r>
              <w:rPr>
                <w:sz w:val="22"/>
              </w:rPr>
              <w:t>Duty rate</w:t>
            </w:r>
          </w:p>
        </w:tc>
      </w:tr>
      <w:tr>
        <w:trPr>
          <w:trHeight w:val="4300" w:hRule="atLeast"/>
        </w:trPr>
        <w:tc>
          <w:tcPr>
            <w:tcW w:w="1226" w:type="dxa"/>
          </w:tcPr>
          <w:p>
            <w:pPr>
              <w:pStyle w:val="TableParagraph"/>
              <w:spacing w:line="247" w:lineRule="exact"/>
              <w:ind w:left="107"/>
              <w:rPr>
                <w:sz w:val="22"/>
              </w:rPr>
            </w:pPr>
            <w:r>
              <w:rPr>
                <w:sz w:val="22"/>
              </w:rPr>
              <w:t>2206.00.2</w:t>
            </w:r>
          </w:p>
        </w:tc>
        <w:tc>
          <w:tcPr>
            <w:tcW w:w="1080" w:type="dxa"/>
          </w:tcPr>
          <w:p>
            <w:pPr>
              <w:pStyle w:val="TableParagraph"/>
              <w:ind w:left="0"/>
              <w:rPr>
                <w:sz w:val="22"/>
              </w:rPr>
            </w:pPr>
          </w:p>
        </w:tc>
        <w:tc>
          <w:tcPr>
            <w:tcW w:w="1800" w:type="dxa"/>
          </w:tcPr>
          <w:p>
            <w:pPr>
              <w:pStyle w:val="TableParagraph"/>
              <w:ind w:left="0"/>
              <w:rPr>
                <w:sz w:val="22"/>
              </w:rPr>
            </w:pPr>
          </w:p>
        </w:tc>
        <w:tc>
          <w:tcPr>
            <w:tcW w:w="2700" w:type="dxa"/>
          </w:tcPr>
          <w:p>
            <w:pPr>
              <w:pStyle w:val="TableParagraph"/>
              <w:spacing w:line="242" w:lineRule="auto"/>
              <w:ind w:left="540" w:hanging="432"/>
              <w:rPr>
                <w:sz w:val="22"/>
              </w:rPr>
            </w:pPr>
            <w:r>
              <w:rPr>
                <w:sz w:val="22"/>
              </w:rPr>
              <w:t>--- Grape wine-based beverages:</w:t>
            </w:r>
          </w:p>
          <w:p>
            <w:pPr>
              <w:pStyle w:val="TableParagraph"/>
              <w:numPr>
                <w:ilvl w:val="0"/>
                <w:numId w:val="8"/>
              </w:numPr>
              <w:tabs>
                <w:tab w:pos="915" w:val="left" w:leader="none"/>
              </w:tabs>
              <w:spacing w:line="242" w:lineRule="auto" w:before="0" w:after="0"/>
              <w:ind w:left="914" w:right="201" w:hanging="440"/>
              <w:jc w:val="left"/>
              <w:rPr>
                <w:sz w:val="22"/>
              </w:rPr>
            </w:pPr>
            <w:r>
              <w:rPr>
                <w:sz w:val="22"/>
              </w:rPr>
              <w:t>that are not goods of 2205;</w:t>
            </w:r>
            <w:r>
              <w:rPr>
                <w:spacing w:val="1"/>
                <w:sz w:val="22"/>
              </w:rPr>
              <w:t> </w:t>
            </w:r>
            <w:r>
              <w:rPr>
                <w:sz w:val="22"/>
              </w:rPr>
              <w:t>and</w:t>
            </w:r>
          </w:p>
          <w:p>
            <w:pPr>
              <w:pStyle w:val="TableParagraph"/>
              <w:numPr>
                <w:ilvl w:val="0"/>
                <w:numId w:val="8"/>
              </w:numPr>
              <w:tabs>
                <w:tab w:pos="915" w:val="left" w:leader="none"/>
              </w:tabs>
              <w:spacing w:line="248" w:lineRule="exact" w:before="0" w:after="0"/>
              <w:ind w:left="914" w:right="0" w:hanging="452"/>
              <w:jc w:val="left"/>
              <w:rPr>
                <w:sz w:val="22"/>
              </w:rPr>
            </w:pPr>
            <w:r>
              <w:rPr>
                <w:sz w:val="22"/>
              </w:rPr>
              <w:t>to which</w:t>
            </w:r>
          </w:p>
          <w:p>
            <w:pPr>
              <w:pStyle w:val="TableParagraph"/>
              <w:ind w:left="914" w:right="148"/>
              <w:rPr>
                <w:sz w:val="22"/>
              </w:rPr>
            </w:pPr>
            <w:r>
              <w:rPr>
                <w:sz w:val="22"/>
              </w:rPr>
              <w:t>subparagraph (b)(ii) of Additional Note 4B to this Chapter applies; and</w:t>
            </w:r>
          </w:p>
          <w:p>
            <w:pPr>
              <w:pStyle w:val="TableParagraph"/>
              <w:numPr>
                <w:ilvl w:val="0"/>
                <w:numId w:val="8"/>
              </w:numPr>
              <w:tabs>
                <w:tab w:pos="915" w:val="left" w:leader="none"/>
              </w:tabs>
              <w:spacing w:line="240" w:lineRule="auto" w:before="0" w:after="0"/>
              <w:ind w:left="914" w:right="115" w:hanging="440"/>
              <w:jc w:val="left"/>
              <w:rPr>
                <w:sz w:val="22"/>
              </w:rPr>
            </w:pPr>
            <w:r>
              <w:rPr>
                <w:sz w:val="22"/>
              </w:rPr>
              <w:t>that do not </w:t>
            </w:r>
            <w:r>
              <w:rPr>
                <w:spacing w:val="-3"/>
                <w:sz w:val="22"/>
              </w:rPr>
              <w:t>comply </w:t>
            </w:r>
            <w:r>
              <w:rPr>
                <w:sz w:val="22"/>
              </w:rPr>
              <w:t>with the requirements set out in</w:t>
            </w:r>
          </w:p>
          <w:p>
            <w:pPr>
              <w:pStyle w:val="TableParagraph"/>
              <w:ind w:left="914" w:right="167"/>
              <w:rPr>
                <w:sz w:val="22"/>
              </w:rPr>
            </w:pPr>
            <w:r>
              <w:rPr>
                <w:sz w:val="22"/>
              </w:rPr>
              <w:t>paragraph (b) of Additional Note 4</w:t>
            </w:r>
          </w:p>
          <w:p>
            <w:pPr>
              <w:pStyle w:val="TableParagraph"/>
              <w:spacing w:line="238" w:lineRule="exact"/>
              <w:ind w:left="914"/>
              <w:rPr>
                <w:sz w:val="22"/>
              </w:rPr>
            </w:pPr>
            <w:r>
              <w:rPr>
                <w:sz w:val="22"/>
              </w:rPr>
              <w:t>to this Chapter:</w:t>
            </w:r>
          </w:p>
        </w:tc>
        <w:tc>
          <w:tcPr>
            <w:tcW w:w="1529" w:type="dxa"/>
          </w:tcPr>
          <w:p>
            <w:pPr>
              <w:pStyle w:val="TableParagraph"/>
              <w:ind w:left="0"/>
              <w:rPr>
                <w:sz w:val="22"/>
              </w:rPr>
            </w:pPr>
          </w:p>
        </w:tc>
      </w:tr>
      <w:tr>
        <w:trPr>
          <w:trHeight w:val="3541" w:hRule="atLeast"/>
        </w:trPr>
        <w:tc>
          <w:tcPr>
            <w:tcW w:w="1226" w:type="dxa"/>
          </w:tcPr>
          <w:p>
            <w:pPr>
              <w:pStyle w:val="TableParagraph"/>
              <w:spacing w:line="247" w:lineRule="exact"/>
              <w:ind w:left="107"/>
              <w:rPr>
                <w:sz w:val="22"/>
              </w:rPr>
            </w:pPr>
            <w:r>
              <w:rPr>
                <w:sz w:val="22"/>
              </w:rPr>
              <w:t>2206.00.21</w:t>
            </w:r>
          </w:p>
        </w:tc>
        <w:tc>
          <w:tcPr>
            <w:tcW w:w="1080" w:type="dxa"/>
          </w:tcPr>
          <w:p>
            <w:pPr>
              <w:pStyle w:val="TableParagraph"/>
              <w:spacing w:line="247" w:lineRule="exact"/>
              <w:rPr>
                <w:sz w:val="22"/>
              </w:rPr>
            </w:pPr>
            <w:r>
              <w:rPr>
                <w:sz w:val="22"/>
              </w:rPr>
              <w:t>25</w:t>
            </w:r>
          </w:p>
        </w:tc>
        <w:tc>
          <w:tcPr>
            <w:tcW w:w="1800" w:type="dxa"/>
          </w:tcPr>
          <w:p>
            <w:pPr>
              <w:pStyle w:val="TableParagraph"/>
              <w:ind w:right="98"/>
              <w:rPr>
                <w:sz w:val="22"/>
              </w:rPr>
            </w:pPr>
            <w:r>
              <w:rPr>
                <w:sz w:val="22"/>
              </w:rPr>
              <w:t>Litres of alcohol (calculated on the total alcohol content of the goods) and litres</w:t>
            </w:r>
          </w:p>
        </w:tc>
        <w:tc>
          <w:tcPr>
            <w:tcW w:w="2700" w:type="dxa"/>
          </w:tcPr>
          <w:p>
            <w:pPr>
              <w:pStyle w:val="TableParagraph"/>
              <w:ind w:left="540" w:right="95" w:hanging="432"/>
              <w:rPr>
                <w:sz w:val="22"/>
              </w:rPr>
            </w:pPr>
            <w:r>
              <w:rPr>
                <w:sz w:val="22"/>
              </w:rPr>
              <w:t>---- Containing goods which, if imported separately, would be classified in 2207, having an alcoholic strength by volume not exceeding 10% vol</w:t>
            </w:r>
          </w:p>
        </w:tc>
        <w:tc>
          <w:tcPr>
            <w:tcW w:w="1529" w:type="dxa"/>
          </w:tcPr>
          <w:p>
            <w:pPr>
              <w:pStyle w:val="TableParagraph"/>
              <w:spacing w:line="247" w:lineRule="exact"/>
              <w:rPr>
                <w:sz w:val="22"/>
              </w:rPr>
            </w:pPr>
            <w:r>
              <w:rPr>
                <w:sz w:val="22"/>
              </w:rPr>
              <w:t>5%, and</w:t>
            </w:r>
          </w:p>
          <w:p>
            <w:pPr>
              <w:pStyle w:val="TableParagraph"/>
              <w:spacing w:before="1"/>
              <w:ind w:right="196"/>
              <w:rPr>
                <w:sz w:val="22"/>
              </w:rPr>
            </w:pPr>
            <w:r>
              <w:rPr>
                <w:sz w:val="22"/>
              </w:rPr>
              <w:t>$69.57/L of alcohol DCS:4%,</w:t>
            </w:r>
            <w:r>
              <w:rPr>
                <w:spacing w:val="3"/>
                <w:sz w:val="22"/>
              </w:rPr>
              <w:t> </w:t>
            </w:r>
            <w:r>
              <w:rPr>
                <w:spacing w:val="-6"/>
                <w:sz w:val="22"/>
              </w:rPr>
              <w:t>and</w:t>
            </w:r>
          </w:p>
          <w:p>
            <w:pPr>
              <w:pStyle w:val="TableParagraph"/>
              <w:ind w:right="183"/>
              <w:rPr>
                <w:sz w:val="22"/>
              </w:rPr>
            </w:pPr>
            <w:r>
              <w:rPr>
                <w:sz w:val="22"/>
              </w:rPr>
              <w:t>$69.57/L of alcohol DCT:5%,</w:t>
            </w:r>
            <w:r>
              <w:rPr>
                <w:spacing w:val="3"/>
                <w:sz w:val="22"/>
              </w:rPr>
              <w:t> </w:t>
            </w:r>
            <w:r>
              <w:rPr>
                <w:spacing w:val="-6"/>
                <w:sz w:val="22"/>
              </w:rPr>
              <w:t>and</w:t>
            </w:r>
          </w:p>
          <w:p>
            <w:pPr>
              <w:pStyle w:val="TableParagraph"/>
              <w:ind w:right="190"/>
              <w:rPr>
                <w:sz w:val="22"/>
              </w:rPr>
            </w:pPr>
            <w:r>
              <w:rPr>
                <w:sz w:val="22"/>
              </w:rPr>
              <w:t>$69.57/L of alcohol NZ/PG/FI/ </w:t>
            </w:r>
            <w:r>
              <w:rPr>
                <w:spacing w:val="-1"/>
                <w:sz w:val="22"/>
              </w:rPr>
              <w:t>DC/LDC/SG:</w:t>
            </w:r>
          </w:p>
          <w:p>
            <w:pPr>
              <w:pStyle w:val="TableParagraph"/>
              <w:ind w:right="352"/>
              <w:rPr>
                <w:sz w:val="22"/>
              </w:rPr>
            </w:pPr>
            <w:r>
              <w:rPr>
                <w:sz w:val="22"/>
              </w:rPr>
              <w:t>$69.57/L of alcohol</w:t>
            </w:r>
          </w:p>
        </w:tc>
      </w:tr>
      <w:tr>
        <w:trPr>
          <w:trHeight w:val="3541" w:hRule="atLeast"/>
        </w:trPr>
        <w:tc>
          <w:tcPr>
            <w:tcW w:w="1226" w:type="dxa"/>
          </w:tcPr>
          <w:p>
            <w:pPr>
              <w:pStyle w:val="TableParagraph"/>
              <w:spacing w:line="247" w:lineRule="exact"/>
              <w:ind w:left="107"/>
              <w:rPr>
                <w:sz w:val="22"/>
              </w:rPr>
            </w:pPr>
            <w:r>
              <w:rPr>
                <w:sz w:val="22"/>
              </w:rPr>
              <w:t>2206.00.22</w:t>
            </w:r>
          </w:p>
        </w:tc>
        <w:tc>
          <w:tcPr>
            <w:tcW w:w="1080" w:type="dxa"/>
          </w:tcPr>
          <w:p>
            <w:pPr>
              <w:pStyle w:val="TableParagraph"/>
              <w:spacing w:line="247" w:lineRule="exact"/>
              <w:rPr>
                <w:sz w:val="22"/>
              </w:rPr>
            </w:pPr>
            <w:r>
              <w:rPr>
                <w:sz w:val="22"/>
              </w:rPr>
              <w:t>26</w:t>
            </w:r>
          </w:p>
        </w:tc>
        <w:tc>
          <w:tcPr>
            <w:tcW w:w="1800" w:type="dxa"/>
          </w:tcPr>
          <w:p>
            <w:pPr>
              <w:pStyle w:val="TableParagraph"/>
              <w:ind w:right="98"/>
              <w:rPr>
                <w:sz w:val="22"/>
              </w:rPr>
            </w:pPr>
            <w:r>
              <w:rPr>
                <w:sz w:val="22"/>
              </w:rPr>
              <w:t>Litres of alcohol (calculated on the total alcohol content of the goods) and litres</w:t>
            </w:r>
          </w:p>
        </w:tc>
        <w:tc>
          <w:tcPr>
            <w:tcW w:w="2700" w:type="dxa"/>
          </w:tcPr>
          <w:p>
            <w:pPr>
              <w:pStyle w:val="TableParagraph"/>
              <w:ind w:left="540" w:right="315" w:hanging="432"/>
              <w:rPr>
                <w:sz w:val="22"/>
              </w:rPr>
            </w:pPr>
            <w:r>
              <w:rPr>
                <w:sz w:val="22"/>
              </w:rPr>
              <w:t>---- Containing goods which, if imported separately, would be classified in 2207, having an alcoholic strength by volume exceeding 10% vol</w:t>
            </w:r>
          </w:p>
        </w:tc>
        <w:tc>
          <w:tcPr>
            <w:tcW w:w="1529" w:type="dxa"/>
          </w:tcPr>
          <w:p>
            <w:pPr>
              <w:pStyle w:val="TableParagraph"/>
              <w:spacing w:line="247" w:lineRule="exact"/>
              <w:rPr>
                <w:sz w:val="22"/>
              </w:rPr>
            </w:pPr>
            <w:r>
              <w:rPr>
                <w:sz w:val="22"/>
              </w:rPr>
              <w:t>5%, and</w:t>
            </w:r>
          </w:p>
          <w:p>
            <w:pPr>
              <w:pStyle w:val="TableParagraph"/>
              <w:spacing w:before="1"/>
              <w:ind w:right="196"/>
              <w:rPr>
                <w:sz w:val="22"/>
              </w:rPr>
            </w:pPr>
            <w:r>
              <w:rPr>
                <w:sz w:val="22"/>
              </w:rPr>
              <w:t>$69.57/L of alcohol DCS:4%,</w:t>
            </w:r>
            <w:r>
              <w:rPr>
                <w:spacing w:val="3"/>
                <w:sz w:val="22"/>
              </w:rPr>
              <w:t> </w:t>
            </w:r>
            <w:r>
              <w:rPr>
                <w:spacing w:val="-6"/>
                <w:sz w:val="22"/>
              </w:rPr>
              <w:t>and</w:t>
            </w:r>
          </w:p>
          <w:p>
            <w:pPr>
              <w:pStyle w:val="TableParagraph"/>
              <w:ind w:right="183"/>
              <w:rPr>
                <w:sz w:val="22"/>
              </w:rPr>
            </w:pPr>
            <w:r>
              <w:rPr>
                <w:sz w:val="22"/>
              </w:rPr>
              <w:t>$69.57/L of alcohol DCT:5%,</w:t>
            </w:r>
            <w:r>
              <w:rPr>
                <w:spacing w:val="3"/>
                <w:sz w:val="22"/>
              </w:rPr>
              <w:t> </w:t>
            </w:r>
            <w:r>
              <w:rPr>
                <w:spacing w:val="-6"/>
                <w:sz w:val="22"/>
              </w:rPr>
              <w:t>and</w:t>
            </w:r>
          </w:p>
          <w:p>
            <w:pPr>
              <w:pStyle w:val="TableParagraph"/>
              <w:ind w:right="190"/>
              <w:rPr>
                <w:sz w:val="22"/>
              </w:rPr>
            </w:pPr>
            <w:r>
              <w:rPr>
                <w:sz w:val="22"/>
              </w:rPr>
              <w:t>$69.57/L of alcohol NZ/PG/FI/ </w:t>
            </w:r>
            <w:r>
              <w:rPr>
                <w:spacing w:val="-1"/>
                <w:sz w:val="22"/>
              </w:rPr>
              <w:t>DC/LDC/SG:</w:t>
            </w:r>
          </w:p>
          <w:p>
            <w:pPr>
              <w:pStyle w:val="TableParagraph"/>
              <w:ind w:right="352"/>
              <w:rPr>
                <w:sz w:val="22"/>
              </w:rPr>
            </w:pPr>
            <w:r>
              <w:rPr>
                <w:sz w:val="22"/>
              </w:rPr>
              <w:t>$69.57/L of alcohol</w:t>
            </w:r>
          </w:p>
        </w:tc>
      </w:tr>
    </w:tbl>
    <w:p>
      <w:pPr>
        <w:spacing w:after="0"/>
        <w:rPr>
          <w:sz w:val="22"/>
        </w:rPr>
        <w:sectPr>
          <w:pgSz w:w="11900" w:h="16840"/>
          <w:pgMar w:header="1162" w:footer="0" w:top="1360" w:bottom="280" w:left="180" w:right="160"/>
        </w:sectPr>
      </w:pPr>
    </w:p>
    <w:p>
      <w:pPr>
        <w:pStyle w:val="BodyText"/>
        <w:rPr>
          <w:sz w:val="20"/>
        </w:rPr>
      </w:pPr>
    </w:p>
    <w:tbl>
      <w:tblPr>
        <w:tblW w:w="0" w:type="auto"/>
        <w:jc w:val="left"/>
        <w:tblInd w:w="15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26"/>
        <w:gridCol w:w="1080"/>
        <w:gridCol w:w="1800"/>
        <w:gridCol w:w="2700"/>
        <w:gridCol w:w="1529"/>
      </w:tblGrid>
      <w:tr>
        <w:trPr>
          <w:trHeight w:val="1264" w:hRule="atLeast"/>
        </w:trPr>
        <w:tc>
          <w:tcPr>
            <w:tcW w:w="1226" w:type="dxa"/>
          </w:tcPr>
          <w:p>
            <w:pPr>
              <w:pStyle w:val="TableParagraph"/>
              <w:ind w:left="107" w:right="406"/>
              <w:rPr>
                <w:sz w:val="22"/>
              </w:rPr>
            </w:pPr>
            <w:r>
              <w:rPr>
                <w:sz w:val="22"/>
              </w:rPr>
              <w:t>Tariff classifi- cation number</w:t>
            </w:r>
          </w:p>
        </w:tc>
        <w:tc>
          <w:tcPr>
            <w:tcW w:w="1080" w:type="dxa"/>
          </w:tcPr>
          <w:p>
            <w:pPr>
              <w:pStyle w:val="TableParagraph"/>
              <w:spacing w:before="53"/>
              <w:ind w:right="91" w:hanging="17"/>
              <w:rPr>
                <w:sz w:val="22"/>
              </w:rPr>
            </w:pPr>
            <w:r>
              <w:rPr>
                <w:sz w:val="22"/>
              </w:rPr>
              <w:t>Statistical code</w:t>
            </w:r>
          </w:p>
        </w:tc>
        <w:tc>
          <w:tcPr>
            <w:tcW w:w="1800" w:type="dxa"/>
          </w:tcPr>
          <w:p>
            <w:pPr>
              <w:pStyle w:val="TableParagraph"/>
              <w:spacing w:before="53"/>
              <w:ind w:right="817" w:hanging="17"/>
              <w:rPr>
                <w:sz w:val="22"/>
              </w:rPr>
            </w:pPr>
            <w:r>
              <w:rPr>
                <w:sz w:val="22"/>
              </w:rPr>
              <w:t>Unit(s) of quantity</w:t>
            </w:r>
          </w:p>
        </w:tc>
        <w:tc>
          <w:tcPr>
            <w:tcW w:w="2700" w:type="dxa"/>
          </w:tcPr>
          <w:p>
            <w:pPr>
              <w:pStyle w:val="TableParagraph"/>
              <w:spacing w:before="53"/>
              <w:rPr>
                <w:sz w:val="22"/>
              </w:rPr>
            </w:pPr>
            <w:r>
              <w:rPr>
                <w:sz w:val="22"/>
              </w:rPr>
              <w:t>Goods description</w:t>
            </w:r>
          </w:p>
        </w:tc>
        <w:tc>
          <w:tcPr>
            <w:tcW w:w="1529" w:type="dxa"/>
          </w:tcPr>
          <w:p>
            <w:pPr>
              <w:pStyle w:val="TableParagraph"/>
              <w:spacing w:before="53"/>
              <w:rPr>
                <w:sz w:val="22"/>
              </w:rPr>
            </w:pPr>
            <w:r>
              <w:rPr>
                <w:sz w:val="22"/>
              </w:rPr>
              <w:t>Duty rate</w:t>
            </w:r>
          </w:p>
        </w:tc>
      </w:tr>
      <w:tr>
        <w:trPr>
          <w:trHeight w:val="2783" w:hRule="atLeast"/>
        </w:trPr>
        <w:tc>
          <w:tcPr>
            <w:tcW w:w="1226" w:type="dxa"/>
          </w:tcPr>
          <w:p>
            <w:pPr>
              <w:pStyle w:val="TableParagraph"/>
              <w:spacing w:line="247" w:lineRule="exact"/>
              <w:ind w:left="107"/>
              <w:rPr>
                <w:sz w:val="22"/>
              </w:rPr>
            </w:pPr>
            <w:r>
              <w:rPr>
                <w:sz w:val="22"/>
              </w:rPr>
              <w:t>2206.00.23</w:t>
            </w:r>
          </w:p>
        </w:tc>
        <w:tc>
          <w:tcPr>
            <w:tcW w:w="1080" w:type="dxa"/>
          </w:tcPr>
          <w:p>
            <w:pPr>
              <w:pStyle w:val="TableParagraph"/>
              <w:spacing w:line="247" w:lineRule="exact"/>
              <w:rPr>
                <w:sz w:val="22"/>
              </w:rPr>
            </w:pPr>
            <w:r>
              <w:rPr>
                <w:sz w:val="22"/>
              </w:rPr>
              <w:t>27</w:t>
            </w:r>
          </w:p>
        </w:tc>
        <w:tc>
          <w:tcPr>
            <w:tcW w:w="1800" w:type="dxa"/>
          </w:tcPr>
          <w:p>
            <w:pPr>
              <w:pStyle w:val="TableParagraph"/>
              <w:ind w:left="180" w:right="123"/>
              <w:rPr>
                <w:sz w:val="22"/>
              </w:rPr>
            </w:pPr>
            <w:r>
              <w:rPr>
                <w:sz w:val="22"/>
              </w:rPr>
              <w:t>Litres of alcohol (calculated on the total alcohol content of the goods) and litres</w:t>
            </w:r>
          </w:p>
        </w:tc>
        <w:tc>
          <w:tcPr>
            <w:tcW w:w="2700" w:type="dxa"/>
          </w:tcPr>
          <w:p>
            <w:pPr>
              <w:pStyle w:val="TableParagraph"/>
              <w:ind w:left="540" w:right="95" w:hanging="432"/>
              <w:rPr>
                <w:sz w:val="22"/>
              </w:rPr>
            </w:pPr>
            <w:r>
              <w:rPr>
                <w:sz w:val="22"/>
              </w:rPr>
              <w:t>---- Containing goods which, if imported separately, would be classified in 2208, having an alcoholic strength by volume not exceeding 10% vol</w:t>
            </w:r>
          </w:p>
        </w:tc>
        <w:tc>
          <w:tcPr>
            <w:tcW w:w="1529" w:type="dxa"/>
          </w:tcPr>
          <w:p>
            <w:pPr>
              <w:pStyle w:val="TableParagraph"/>
              <w:spacing w:line="247" w:lineRule="exact"/>
              <w:rPr>
                <w:sz w:val="22"/>
              </w:rPr>
            </w:pPr>
            <w:r>
              <w:rPr>
                <w:sz w:val="22"/>
              </w:rPr>
              <w:t>5%, and</w:t>
            </w:r>
          </w:p>
          <w:p>
            <w:pPr>
              <w:pStyle w:val="TableParagraph"/>
              <w:spacing w:before="1"/>
              <w:ind w:right="196"/>
              <w:rPr>
                <w:sz w:val="22"/>
              </w:rPr>
            </w:pPr>
            <w:r>
              <w:rPr>
                <w:sz w:val="22"/>
              </w:rPr>
              <w:t>$69.57/L of alcohol DCS:3%,</w:t>
            </w:r>
            <w:r>
              <w:rPr>
                <w:spacing w:val="3"/>
                <w:sz w:val="22"/>
              </w:rPr>
              <w:t> </w:t>
            </w:r>
            <w:r>
              <w:rPr>
                <w:spacing w:val="-6"/>
                <w:sz w:val="22"/>
              </w:rPr>
              <w:t>and</w:t>
            </w:r>
          </w:p>
          <w:p>
            <w:pPr>
              <w:pStyle w:val="TableParagraph"/>
              <w:ind w:right="190"/>
              <w:rPr>
                <w:sz w:val="22"/>
              </w:rPr>
            </w:pPr>
            <w:r>
              <w:rPr>
                <w:sz w:val="22"/>
              </w:rPr>
              <w:t>$69.57/L of alcohol NZ/PG/FI/ </w:t>
            </w:r>
            <w:r>
              <w:rPr>
                <w:spacing w:val="-1"/>
                <w:sz w:val="22"/>
              </w:rPr>
              <w:t>DC/LDC/SG:</w:t>
            </w:r>
          </w:p>
          <w:p>
            <w:pPr>
              <w:pStyle w:val="TableParagraph"/>
              <w:ind w:right="352"/>
              <w:rPr>
                <w:sz w:val="22"/>
              </w:rPr>
            </w:pPr>
            <w:r>
              <w:rPr>
                <w:sz w:val="22"/>
              </w:rPr>
              <w:t>$69.57/L of alcohol</w:t>
            </w:r>
          </w:p>
        </w:tc>
      </w:tr>
      <w:tr>
        <w:trPr>
          <w:trHeight w:val="2529" w:hRule="atLeast"/>
        </w:trPr>
        <w:tc>
          <w:tcPr>
            <w:tcW w:w="1226" w:type="dxa"/>
          </w:tcPr>
          <w:p>
            <w:pPr>
              <w:pStyle w:val="TableParagraph"/>
              <w:spacing w:line="247" w:lineRule="exact"/>
              <w:ind w:left="107"/>
              <w:rPr>
                <w:sz w:val="22"/>
              </w:rPr>
            </w:pPr>
            <w:r>
              <w:rPr>
                <w:sz w:val="22"/>
              </w:rPr>
              <w:t>2206.00.24</w:t>
            </w:r>
          </w:p>
        </w:tc>
        <w:tc>
          <w:tcPr>
            <w:tcW w:w="1080" w:type="dxa"/>
          </w:tcPr>
          <w:p>
            <w:pPr>
              <w:pStyle w:val="TableParagraph"/>
              <w:spacing w:line="247" w:lineRule="exact"/>
              <w:rPr>
                <w:sz w:val="22"/>
              </w:rPr>
            </w:pPr>
            <w:r>
              <w:rPr>
                <w:sz w:val="22"/>
              </w:rPr>
              <w:t>28</w:t>
            </w:r>
          </w:p>
        </w:tc>
        <w:tc>
          <w:tcPr>
            <w:tcW w:w="1800" w:type="dxa"/>
          </w:tcPr>
          <w:p>
            <w:pPr>
              <w:pStyle w:val="TableParagraph"/>
              <w:ind w:right="98"/>
              <w:rPr>
                <w:sz w:val="22"/>
              </w:rPr>
            </w:pPr>
            <w:r>
              <w:rPr>
                <w:sz w:val="22"/>
              </w:rPr>
              <w:t>Litres of alcohol (calculated on the total alcohol content of the goods) and litres</w:t>
            </w:r>
          </w:p>
        </w:tc>
        <w:tc>
          <w:tcPr>
            <w:tcW w:w="2700" w:type="dxa"/>
          </w:tcPr>
          <w:p>
            <w:pPr>
              <w:pStyle w:val="TableParagraph"/>
              <w:ind w:left="540" w:right="315" w:hanging="432"/>
              <w:rPr>
                <w:sz w:val="22"/>
              </w:rPr>
            </w:pPr>
            <w:r>
              <w:rPr>
                <w:sz w:val="22"/>
              </w:rPr>
              <w:t>---- Containing goods which, if imported separately, would be classified in 2208, having an alcoholic strength by volume exceeding 10% vol</w:t>
            </w:r>
          </w:p>
        </w:tc>
        <w:tc>
          <w:tcPr>
            <w:tcW w:w="1529" w:type="dxa"/>
          </w:tcPr>
          <w:p>
            <w:pPr>
              <w:pStyle w:val="TableParagraph"/>
              <w:spacing w:line="246" w:lineRule="exact"/>
              <w:rPr>
                <w:sz w:val="22"/>
              </w:rPr>
            </w:pPr>
            <w:r>
              <w:rPr>
                <w:sz w:val="22"/>
              </w:rPr>
              <w:t>5%, and</w:t>
            </w:r>
          </w:p>
          <w:p>
            <w:pPr>
              <w:pStyle w:val="TableParagraph"/>
              <w:ind w:right="196"/>
              <w:rPr>
                <w:sz w:val="22"/>
              </w:rPr>
            </w:pPr>
            <w:r>
              <w:rPr>
                <w:sz w:val="22"/>
              </w:rPr>
              <w:t>$69.57/L of alcohol DCS:3%,</w:t>
            </w:r>
            <w:r>
              <w:rPr>
                <w:spacing w:val="3"/>
                <w:sz w:val="22"/>
              </w:rPr>
              <w:t> </w:t>
            </w:r>
            <w:r>
              <w:rPr>
                <w:spacing w:val="-6"/>
                <w:sz w:val="22"/>
              </w:rPr>
              <w:t>and</w:t>
            </w:r>
          </w:p>
          <w:p>
            <w:pPr>
              <w:pStyle w:val="TableParagraph"/>
              <w:spacing w:before="1"/>
              <w:ind w:right="142"/>
              <w:rPr>
                <w:sz w:val="22"/>
              </w:rPr>
            </w:pPr>
            <w:r>
              <w:rPr>
                <w:sz w:val="22"/>
              </w:rPr>
              <w:t>$69.57/L of alcohol </w:t>
            </w:r>
            <w:r>
              <w:rPr>
                <w:spacing w:val="-1"/>
                <w:sz w:val="22"/>
              </w:rPr>
              <w:t>NZ/PG/FI/DC</w:t>
            </w:r>
          </w:p>
          <w:p>
            <w:pPr>
              <w:pStyle w:val="TableParagraph"/>
              <w:spacing w:line="252" w:lineRule="exact"/>
              <w:rPr>
                <w:sz w:val="22"/>
              </w:rPr>
            </w:pPr>
            <w:r>
              <w:rPr>
                <w:sz w:val="22"/>
              </w:rPr>
              <w:t>/LDC/SG:$69.</w:t>
            </w:r>
          </w:p>
          <w:p>
            <w:pPr>
              <w:pStyle w:val="TableParagraph"/>
              <w:spacing w:line="254" w:lineRule="exact" w:before="2"/>
              <w:ind w:right="737"/>
              <w:rPr>
                <w:sz w:val="22"/>
              </w:rPr>
            </w:pPr>
            <w:r>
              <w:rPr>
                <w:sz w:val="22"/>
              </w:rPr>
              <w:t>57/L of alcohol</w:t>
            </w:r>
          </w:p>
        </w:tc>
      </w:tr>
    </w:tbl>
    <w:p>
      <w:pPr>
        <w:pStyle w:val="BodyText"/>
        <w:spacing w:before="11"/>
        <w:rPr>
          <w:sz w:val="15"/>
        </w:rPr>
      </w:pPr>
    </w:p>
    <w:p>
      <w:pPr>
        <w:pStyle w:val="ListParagraph"/>
        <w:numPr>
          <w:ilvl w:val="0"/>
          <w:numId w:val="6"/>
        </w:numPr>
        <w:tabs>
          <w:tab w:pos="1882" w:val="left" w:leader="none"/>
        </w:tabs>
        <w:spacing w:line="240" w:lineRule="auto" w:before="64" w:after="0"/>
        <w:ind w:left="1881" w:right="1701" w:hanging="360"/>
        <w:jc w:val="left"/>
        <w:rPr>
          <w:sz w:val="22"/>
        </w:rPr>
      </w:pPr>
      <w:r>
        <w:rPr>
          <w:sz w:val="22"/>
        </w:rPr>
        <w:t>For tariff subheadings 2206.00.30, 2206.00.41 and 2206.00.42, the text of the subheadings is unchanged but new statistical codes apply, as</w:t>
      </w:r>
      <w:r>
        <w:rPr>
          <w:spacing w:val="-7"/>
          <w:sz w:val="22"/>
        </w:rPr>
        <w:t> </w:t>
      </w:r>
      <w:r>
        <w:rPr>
          <w:sz w:val="22"/>
        </w:rPr>
        <w:t>follows:</w:t>
      </w:r>
    </w:p>
    <w:p>
      <w:pPr>
        <w:pStyle w:val="BodyText"/>
        <w:spacing w:before="5"/>
        <w:rPr>
          <w:sz w:val="20"/>
        </w:rPr>
      </w:pPr>
    </w:p>
    <w:tbl>
      <w:tblPr>
        <w:tblW w:w="0" w:type="auto"/>
        <w:jc w:val="left"/>
        <w:tblInd w:w="15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07"/>
        <w:gridCol w:w="1099"/>
        <w:gridCol w:w="1800"/>
        <w:gridCol w:w="2700"/>
        <w:gridCol w:w="1529"/>
      </w:tblGrid>
      <w:tr>
        <w:trPr>
          <w:trHeight w:val="1386" w:hRule="atLeast"/>
        </w:trPr>
        <w:tc>
          <w:tcPr>
            <w:tcW w:w="1207" w:type="dxa"/>
          </w:tcPr>
          <w:p>
            <w:pPr>
              <w:pStyle w:val="TableParagraph"/>
              <w:spacing w:before="53"/>
              <w:ind w:left="107" w:right="240"/>
              <w:rPr>
                <w:sz w:val="22"/>
              </w:rPr>
            </w:pPr>
            <w:r>
              <w:rPr>
                <w:sz w:val="22"/>
              </w:rPr>
              <w:t>Tariff Classific- ation number</w:t>
            </w:r>
          </w:p>
        </w:tc>
        <w:tc>
          <w:tcPr>
            <w:tcW w:w="1099" w:type="dxa"/>
          </w:tcPr>
          <w:p>
            <w:pPr>
              <w:pStyle w:val="TableParagraph"/>
              <w:spacing w:before="53"/>
              <w:ind w:left="105" w:right="113" w:hanging="17"/>
              <w:rPr>
                <w:sz w:val="22"/>
              </w:rPr>
            </w:pPr>
            <w:r>
              <w:rPr>
                <w:sz w:val="22"/>
              </w:rPr>
              <w:t>Statistical code</w:t>
            </w:r>
          </w:p>
        </w:tc>
        <w:tc>
          <w:tcPr>
            <w:tcW w:w="1800" w:type="dxa"/>
          </w:tcPr>
          <w:p>
            <w:pPr>
              <w:pStyle w:val="TableParagraph"/>
              <w:spacing w:before="53"/>
              <w:ind w:right="817" w:hanging="17"/>
              <w:rPr>
                <w:sz w:val="22"/>
              </w:rPr>
            </w:pPr>
            <w:r>
              <w:rPr>
                <w:sz w:val="22"/>
              </w:rPr>
              <w:t>Unit(s) of quantity</w:t>
            </w:r>
          </w:p>
        </w:tc>
        <w:tc>
          <w:tcPr>
            <w:tcW w:w="2700" w:type="dxa"/>
          </w:tcPr>
          <w:p>
            <w:pPr>
              <w:pStyle w:val="TableParagraph"/>
              <w:spacing w:before="53"/>
              <w:rPr>
                <w:sz w:val="22"/>
              </w:rPr>
            </w:pPr>
            <w:r>
              <w:rPr>
                <w:sz w:val="22"/>
              </w:rPr>
              <w:t>Goods description</w:t>
            </w:r>
          </w:p>
        </w:tc>
        <w:tc>
          <w:tcPr>
            <w:tcW w:w="1529" w:type="dxa"/>
          </w:tcPr>
          <w:p>
            <w:pPr>
              <w:pStyle w:val="TableParagraph"/>
              <w:spacing w:before="53"/>
              <w:rPr>
                <w:sz w:val="22"/>
              </w:rPr>
            </w:pPr>
            <w:r>
              <w:rPr>
                <w:sz w:val="22"/>
              </w:rPr>
              <w:t>Duty rate</w:t>
            </w:r>
          </w:p>
        </w:tc>
      </w:tr>
      <w:tr>
        <w:trPr>
          <w:trHeight w:val="565" w:hRule="atLeast"/>
        </w:trPr>
        <w:tc>
          <w:tcPr>
            <w:tcW w:w="1207" w:type="dxa"/>
          </w:tcPr>
          <w:p>
            <w:pPr>
              <w:pStyle w:val="TableParagraph"/>
              <w:spacing w:before="53"/>
              <w:ind w:left="107"/>
              <w:rPr>
                <w:sz w:val="22"/>
              </w:rPr>
            </w:pPr>
            <w:r>
              <w:rPr>
                <w:sz w:val="22"/>
              </w:rPr>
              <w:t>2206.00.30</w:t>
            </w:r>
          </w:p>
        </w:tc>
        <w:tc>
          <w:tcPr>
            <w:tcW w:w="1099" w:type="dxa"/>
          </w:tcPr>
          <w:p>
            <w:pPr>
              <w:pStyle w:val="TableParagraph"/>
              <w:spacing w:before="53"/>
              <w:ind w:left="105"/>
              <w:rPr>
                <w:sz w:val="22"/>
              </w:rPr>
            </w:pPr>
            <w:r>
              <w:rPr>
                <w:sz w:val="22"/>
              </w:rPr>
              <w:t>24</w:t>
            </w:r>
          </w:p>
        </w:tc>
        <w:tc>
          <w:tcPr>
            <w:tcW w:w="1800" w:type="dxa"/>
          </w:tcPr>
          <w:p>
            <w:pPr>
              <w:pStyle w:val="TableParagraph"/>
              <w:spacing w:before="53"/>
              <w:rPr>
                <w:sz w:val="22"/>
              </w:rPr>
            </w:pPr>
            <w:r>
              <w:rPr>
                <w:sz w:val="22"/>
              </w:rPr>
              <w:t>litres</w:t>
            </w:r>
          </w:p>
        </w:tc>
        <w:tc>
          <w:tcPr>
            <w:tcW w:w="2700" w:type="dxa"/>
          </w:tcPr>
          <w:p>
            <w:pPr>
              <w:pStyle w:val="TableParagraph"/>
              <w:spacing w:before="53"/>
              <w:rPr>
                <w:sz w:val="22"/>
              </w:rPr>
            </w:pPr>
            <w:r>
              <w:rPr>
                <w:sz w:val="22"/>
              </w:rPr>
              <w:t>No change</w:t>
            </w:r>
          </w:p>
        </w:tc>
        <w:tc>
          <w:tcPr>
            <w:tcW w:w="1529" w:type="dxa"/>
          </w:tcPr>
          <w:p>
            <w:pPr>
              <w:pStyle w:val="TableParagraph"/>
              <w:ind w:left="0"/>
              <w:rPr>
                <w:sz w:val="22"/>
              </w:rPr>
            </w:pPr>
          </w:p>
        </w:tc>
      </w:tr>
      <w:tr>
        <w:trPr>
          <w:trHeight w:val="625" w:hRule="atLeast"/>
        </w:trPr>
        <w:tc>
          <w:tcPr>
            <w:tcW w:w="1207" w:type="dxa"/>
          </w:tcPr>
          <w:p>
            <w:pPr>
              <w:pStyle w:val="TableParagraph"/>
              <w:spacing w:before="53"/>
              <w:ind w:left="107"/>
              <w:rPr>
                <w:sz w:val="22"/>
              </w:rPr>
            </w:pPr>
            <w:r>
              <w:rPr>
                <w:sz w:val="22"/>
              </w:rPr>
              <w:t>2206.00.4</w:t>
            </w:r>
          </w:p>
        </w:tc>
        <w:tc>
          <w:tcPr>
            <w:tcW w:w="1099" w:type="dxa"/>
          </w:tcPr>
          <w:p>
            <w:pPr>
              <w:pStyle w:val="TableParagraph"/>
              <w:ind w:left="0"/>
              <w:rPr>
                <w:sz w:val="22"/>
              </w:rPr>
            </w:pPr>
          </w:p>
        </w:tc>
        <w:tc>
          <w:tcPr>
            <w:tcW w:w="1800" w:type="dxa"/>
          </w:tcPr>
          <w:p>
            <w:pPr>
              <w:pStyle w:val="TableParagraph"/>
              <w:ind w:left="0"/>
              <w:rPr>
                <w:sz w:val="22"/>
              </w:rPr>
            </w:pPr>
          </w:p>
        </w:tc>
        <w:tc>
          <w:tcPr>
            <w:tcW w:w="2700" w:type="dxa"/>
          </w:tcPr>
          <w:p>
            <w:pPr>
              <w:pStyle w:val="TableParagraph"/>
              <w:spacing w:before="53"/>
              <w:rPr>
                <w:sz w:val="22"/>
              </w:rPr>
            </w:pPr>
            <w:r>
              <w:rPr>
                <w:sz w:val="22"/>
              </w:rPr>
              <w:t>No change</w:t>
            </w:r>
          </w:p>
        </w:tc>
        <w:tc>
          <w:tcPr>
            <w:tcW w:w="1529" w:type="dxa"/>
          </w:tcPr>
          <w:p>
            <w:pPr>
              <w:pStyle w:val="TableParagraph"/>
              <w:ind w:left="0"/>
              <w:rPr>
                <w:sz w:val="22"/>
              </w:rPr>
            </w:pPr>
          </w:p>
        </w:tc>
      </w:tr>
      <w:tr>
        <w:trPr>
          <w:trHeight w:val="1576" w:hRule="atLeast"/>
        </w:trPr>
        <w:tc>
          <w:tcPr>
            <w:tcW w:w="1207" w:type="dxa"/>
          </w:tcPr>
          <w:p>
            <w:pPr>
              <w:pStyle w:val="TableParagraph"/>
              <w:spacing w:before="53"/>
              <w:ind w:left="107"/>
              <w:rPr>
                <w:sz w:val="22"/>
              </w:rPr>
            </w:pPr>
            <w:r>
              <w:rPr>
                <w:sz w:val="22"/>
              </w:rPr>
              <w:t>2206.00.41</w:t>
            </w:r>
          </w:p>
        </w:tc>
        <w:tc>
          <w:tcPr>
            <w:tcW w:w="1099" w:type="dxa"/>
          </w:tcPr>
          <w:p>
            <w:pPr>
              <w:pStyle w:val="TableParagraph"/>
              <w:spacing w:before="53"/>
              <w:ind w:left="105"/>
              <w:rPr>
                <w:sz w:val="22"/>
              </w:rPr>
            </w:pPr>
            <w:r>
              <w:rPr>
                <w:sz w:val="22"/>
              </w:rPr>
              <w:t>29</w:t>
            </w:r>
          </w:p>
        </w:tc>
        <w:tc>
          <w:tcPr>
            <w:tcW w:w="1800" w:type="dxa"/>
          </w:tcPr>
          <w:p>
            <w:pPr>
              <w:pStyle w:val="TableParagraph"/>
              <w:spacing w:before="53"/>
              <w:ind w:right="98"/>
              <w:rPr>
                <w:sz w:val="22"/>
              </w:rPr>
            </w:pPr>
            <w:r>
              <w:rPr>
                <w:sz w:val="22"/>
              </w:rPr>
              <w:t>Litres of alcohol (calculated on the total alcohol content of the goods) and litres</w:t>
            </w:r>
          </w:p>
        </w:tc>
        <w:tc>
          <w:tcPr>
            <w:tcW w:w="2700" w:type="dxa"/>
          </w:tcPr>
          <w:p>
            <w:pPr>
              <w:pStyle w:val="TableParagraph"/>
              <w:spacing w:before="53"/>
              <w:rPr>
                <w:sz w:val="22"/>
              </w:rPr>
            </w:pPr>
            <w:r>
              <w:rPr>
                <w:sz w:val="22"/>
              </w:rPr>
              <w:t>No change</w:t>
            </w:r>
          </w:p>
        </w:tc>
        <w:tc>
          <w:tcPr>
            <w:tcW w:w="1529" w:type="dxa"/>
          </w:tcPr>
          <w:p>
            <w:pPr>
              <w:pStyle w:val="TableParagraph"/>
              <w:ind w:left="0"/>
              <w:rPr>
                <w:sz w:val="22"/>
              </w:rPr>
            </w:pPr>
          </w:p>
        </w:tc>
      </w:tr>
      <w:tr>
        <w:trPr>
          <w:trHeight w:val="1578" w:hRule="atLeast"/>
        </w:trPr>
        <w:tc>
          <w:tcPr>
            <w:tcW w:w="1207" w:type="dxa"/>
          </w:tcPr>
          <w:p>
            <w:pPr>
              <w:pStyle w:val="TableParagraph"/>
              <w:spacing w:before="53"/>
              <w:ind w:left="107"/>
              <w:rPr>
                <w:sz w:val="22"/>
              </w:rPr>
            </w:pPr>
            <w:r>
              <w:rPr>
                <w:sz w:val="22"/>
              </w:rPr>
              <w:t>2206.00.42</w:t>
            </w:r>
          </w:p>
        </w:tc>
        <w:tc>
          <w:tcPr>
            <w:tcW w:w="1099" w:type="dxa"/>
          </w:tcPr>
          <w:p>
            <w:pPr>
              <w:pStyle w:val="TableParagraph"/>
              <w:spacing w:before="53"/>
              <w:ind w:left="105"/>
              <w:rPr>
                <w:sz w:val="22"/>
              </w:rPr>
            </w:pPr>
            <w:r>
              <w:rPr>
                <w:sz w:val="22"/>
              </w:rPr>
              <w:t>30</w:t>
            </w:r>
          </w:p>
        </w:tc>
        <w:tc>
          <w:tcPr>
            <w:tcW w:w="1800" w:type="dxa"/>
          </w:tcPr>
          <w:p>
            <w:pPr>
              <w:pStyle w:val="TableParagraph"/>
              <w:spacing w:before="53"/>
              <w:ind w:right="98"/>
              <w:rPr>
                <w:sz w:val="22"/>
              </w:rPr>
            </w:pPr>
            <w:r>
              <w:rPr>
                <w:sz w:val="22"/>
              </w:rPr>
              <w:t>Litres of alcohol (calculated on the total alcohol content of the goods) and litres</w:t>
            </w:r>
          </w:p>
        </w:tc>
        <w:tc>
          <w:tcPr>
            <w:tcW w:w="2700" w:type="dxa"/>
          </w:tcPr>
          <w:p>
            <w:pPr>
              <w:pStyle w:val="TableParagraph"/>
              <w:spacing w:before="53"/>
              <w:rPr>
                <w:sz w:val="22"/>
              </w:rPr>
            </w:pPr>
            <w:r>
              <w:rPr>
                <w:sz w:val="22"/>
              </w:rPr>
              <w:t>No change</w:t>
            </w:r>
          </w:p>
        </w:tc>
        <w:tc>
          <w:tcPr>
            <w:tcW w:w="1529" w:type="dxa"/>
          </w:tcPr>
          <w:p>
            <w:pPr>
              <w:pStyle w:val="TableParagraph"/>
              <w:ind w:left="0"/>
              <w:rPr>
                <w:sz w:val="22"/>
              </w:rPr>
            </w:pPr>
          </w:p>
        </w:tc>
      </w:tr>
    </w:tbl>
    <w:p>
      <w:pPr>
        <w:spacing w:after="0"/>
        <w:rPr>
          <w:sz w:val="22"/>
        </w:rPr>
        <w:sectPr>
          <w:pgSz w:w="11900" w:h="16840"/>
          <w:pgMar w:header="1162" w:footer="0" w:top="1360" w:bottom="280" w:left="180" w:right="160"/>
        </w:sectPr>
      </w:pPr>
    </w:p>
    <w:p>
      <w:pPr>
        <w:pStyle w:val="BodyText"/>
        <w:spacing w:line="251" w:lineRule="exact"/>
        <w:ind w:left="1521"/>
      </w:pPr>
      <w:r>
        <w:rPr>
          <w:u w:val="single"/>
        </w:rPr>
        <w:t>Other matters</w:t>
      </w:r>
    </w:p>
    <w:p>
      <w:pPr>
        <w:pStyle w:val="BodyText"/>
        <w:spacing w:before="4"/>
        <w:rPr>
          <w:sz w:val="16"/>
        </w:rPr>
      </w:pPr>
    </w:p>
    <w:p>
      <w:pPr>
        <w:pStyle w:val="ListParagraph"/>
        <w:numPr>
          <w:ilvl w:val="0"/>
          <w:numId w:val="6"/>
        </w:numPr>
        <w:tabs>
          <w:tab w:pos="1882" w:val="left" w:leader="none"/>
        </w:tabs>
        <w:spacing w:line="240" w:lineRule="auto" w:before="65" w:after="0"/>
        <w:ind w:left="1881" w:right="1629" w:hanging="360"/>
        <w:jc w:val="left"/>
        <w:rPr>
          <w:sz w:val="22"/>
        </w:rPr>
      </w:pPr>
      <w:r>
        <w:rPr>
          <w:sz w:val="22"/>
        </w:rPr>
        <w:t>The changes will take effect on the day after the legislation receives the Royal Assent. The commencement day is expected to be Friday 28 August 2009 but this will be confirmed when</w:t>
      </w:r>
      <w:r>
        <w:rPr>
          <w:spacing w:val="-1"/>
          <w:sz w:val="22"/>
        </w:rPr>
        <w:t> </w:t>
      </w:r>
      <w:r>
        <w:rPr>
          <w:sz w:val="22"/>
        </w:rPr>
        <w:t>known.</w:t>
      </w:r>
    </w:p>
    <w:p>
      <w:pPr>
        <w:pStyle w:val="BodyText"/>
        <w:spacing w:before="10"/>
        <w:rPr>
          <w:sz w:val="21"/>
        </w:rPr>
      </w:pPr>
    </w:p>
    <w:p>
      <w:pPr>
        <w:pStyle w:val="ListParagraph"/>
        <w:numPr>
          <w:ilvl w:val="0"/>
          <w:numId w:val="6"/>
        </w:numPr>
        <w:tabs>
          <w:tab w:pos="1882" w:val="left" w:leader="none"/>
        </w:tabs>
        <w:spacing w:line="240" w:lineRule="auto" w:before="0" w:after="0"/>
        <w:ind w:left="1881" w:right="1534" w:hanging="360"/>
        <w:jc w:val="both"/>
        <w:rPr>
          <w:sz w:val="22"/>
        </w:rPr>
      </w:pPr>
      <w:r>
        <w:rPr>
          <w:sz w:val="22"/>
        </w:rPr>
        <w:t>Existing statistical codes or subheadings that have been deleted will not operate on and from the commencement day. The new subheadings and statistical codes must be used on import declarations on and from that</w:t>
      </w:r>
      <w:r>
        <w:rPr>
          <w:spacing w:val="-7"/>
          <w:sz w:val="22"/>
        </w:rPr>
        <w:t> </w:t>
      </w:r>
      <w:r>
        <w:rPr>
          <w:sz w:val="22"/>
        </w:rPr>
        <w:t>day.</w:t>
      </w:r>
    </w:p>
    <w:p>
      <w:pPr>
        <w:pStyle w:val="BodyText"/>
        <w:spacing w:before="1"/>
      </w:pPr>
    </w:p>
    <w:p>
      <w:pPr>
        <w:pStyle w:val="ListParagraph"/>
        <w:numPr>
          <w:ilvl w:val="0"/>
          <w:numId w:val="6"/>
        </w:numPr>
        <w:tabs>
          <w:tab w:pos="1882" w:val="left" w:leader="none"/>
        </w:tabs>
        <w:spacing w:line="240" w:lineRule="auto" w:before="0" w:after="0"/>
        <w:ind w:left="1881" w:right="1783" w:hanging="360"/>
        <w:jc w:val="left"/>
        <w:rPr>
          <w:sz w:val="22"/>
        </w:rPr>
      </w:pPr>
      <w:r>
        <w:rPr>
          <w:sz w:val="22"/>
        </w:rPr>
        <w:t>Tariff Working Pages to reflect these changes will be coded with operative AAA and will be distributed in the week commencing 31 August</w:t>
      </w:r>
      <w:r>
        <w:rPr>
          <w:spacing w:val="-12"/>
          <w:sz w:val="22"/>
        </w:rPr>
        <w:t> </w:t>
      </w:r>
      <w:r>
        <w:rPr>
          <w:sz w:val="22"/>
        </w:rPr>
        <w:t>2009.</w:t>
      </w:r>
    </w:p>
    <w:p>
      <w:pPr>
        <w:pStyle w:val="BodyText"/>
        <w:spacing w:before="11"/>
        <w:rPr>
          <w:sz w:val="21"/>
        </w:rPr>
      </w:pPr>
    </w:p>
    <w:p>
      <w:pPr>
        <w:pStyle w:val="ListParagraph"/>
        <w:numPr>
          <w:ilvl w:val="0"/>
          <w:numId w:val="6"/>
        </w:numPr>
        <w:tabs>
          <w:tab w:pos="1882" w:val="left" w:leader="none"/>
        </w:tabs>
        <w:spacing w:line="240" w:lineRule="auto" w:before="0" w:after="0"/>
        <w:ind w:left="1881" w:right="1850" w:hanging="360"/>
        <w:jc w:val="both"/>
        <w:rPr>
          <w:sz w:val="22"/>
        </w:rPr>
      </w:pPr>
      <w:r>
        <w:rPr>
          <w:sz w:val="22"/>
        </w:rPr>
        <w:t>Changes have also been made to the Table in Section 19 of the Customs Tariff to enable automatic twice yearly adjustment of duty rates in line with movements of the Consumer Price</w:t>
      </w:r>
      <w:r>
        <w:rPr>
          <w:spacing w:val="-1"/>
          <w:sz w:val="22"/>
        </w:rPr>
        <w:t> </w:t>
      </w:r>
      <w:r>
        <w:rPr>
          <w:sz w:val="22"/>
        </w:rPr>
        <w:t>Index.</w:t>
      </w:r>
    </w:p>
    <w:p>
      <w:pPr>
        <w:pStyle w:val="BodyText"/>
        <w:spacing w:before="1"/>
      </w:pPr>
    </w:p>
    <w:p>
      <w:pPr>
        <w:pStyle w:val="ListParagraph"/>
        <w:numPr>
          <w:ilvl w:val="0"/>
          <w:numId w:val="6"/>
        </w:numPr>
        <w:tabs>
          <w:tab w:pos="1882" w:val="left" w:leader="none"/>
        </w:tabs>
        <w:spacing w:line="240" w:lineRule="auto" w:before="0" w:after="0"/>
        <w:ind w:left="1881" w:right="0" w:hanging="361"/>
        <w:jc w:val="left"/>
        <w:rPr>
          <w:sz w:val="22"/>
        </w:rPr>
      </w:pPr>
      <w:r>
        <w:rPr>
          <w:sz w:val="22"/>
        </w:rPr>
        <w:t>The rates in this document reflect the August 2009 CPI</w:t>
      </w:r>
      <w:r>
        <w:rPr>
          <w:spacing w:val="-13"/>
          <w:sz w:val="22"/>
        </w:rPr>
        <w:t> </w:t>
      </w:r>
      <w:r>
        <w:rPr>
          <w:sz w:val="22"/>
        </w:rPr>
        <w:t>rates.</w:t>
      </w:r>
    </w:p>
    <w:p>
      <w:pPr>
        <w:pStyle w:val="BodyText"/>
      </w:pPr>
    </w:p>
    <w:p>
      <w:pPr>
        <w:pStyle w:val="ListParagraph"/>
        <w:numPr>
          <w:ilvl w:val="0"/>
          <w:numId w:val="6"/>
        </w:numPr>
        <w:tabs>
          <w:tab w:pos="1882" w:val="left" w:leader="none"/>
        </w:tabs>
        <w:spacing w:line="240" w:lineRule="auto" w:before="0" w:after="0"/>
        <w:ind w:left="1881" w:right="1581" w:hanging="360"/>
        <w:jc w:val="left"/>
        <w:rPr>
          <w:sz w:val="22"/>
        </w:rPr>
      </w:pPr>
      <w:r>
        <w:rPr>
          <w:sz w:val="22"/>
        </w:rPr>
        <w:t>Where new subheadings have been created, the </w:t>
      </w:r>
      <w:r>
        <w:rPr>
          <w:i/>
          <w:sz w:val="22"/>
        </w:rPr>
        <w:t>ad valorem </w:t>
      </w:r>
      <w:r>
        <w:rPr>
          <w:sz w:val="22"/>
        </w:rPr>
        <w:t>component of the customs duty has been preserved. However, goods that no longer meet the revised definitions of beer and grape wine product will be re-classified and subject to higher or new excise equivalent duties.</w:t>
      </w:r>
    </w:p>
    <w:p>
      <w:pPr>
        <w:pStyle w:val="BodyText"/>
      </w:pPr>
    </w:p>
    <w:p>
      <w:pPr>
        <w:pStyle w:val="ListParagraph"/>
        <w:numPr>
          <w:ilvl w:val="0"/>
          <w:numId w:val="6"/>
        </w:numPr>
        <w:tabs>
          <w:tab w:pos="1882" w:val="left" w:leader="none"/>
        </w:tabs>
        <w:spacing w:line="240" w:lineRule="auto" w:before="0" w:after="0"/>
        <w:ind w:left="1881" w:right="1605" w:hanging="360"/>
        <w:jc w:val="both"/>
        <w:rPr>
          <w:sz w:val="22"/>
        </w:rPr>
      </w:pPr>
      <w:r>
        <w:rPr>
          <w:sz w:val="22"/>
        </w:rPr>
        <w:t>Corresponding changes have been made to the relevant items in Schedule 5 (US originating goods), Schedule 6 (Thai originating goods), and Schedule 7 (Chilean originating</w:t>
      </w:r>
      <w:r>
        <w:rPr>
          <w:spacing w:val="-22"/>
          <w:sz w:val="22"/>
        </w:rPr>
        <w:t> </w:t>
      </w:r>
      <w:r>
        <w:rPr>
          <w:sz w:val="22"/>
        </w:rPr>
        <w:t>goods).</w:t>
      </w:r>
    </w:p>
    <w:p>
      <w:pPr>
        <w:pStyle w:val="BodyText"/>
        <w:spacing w:before="11"/>
        <w:rPr>
          <w:sz w:val="21"/>
        </w:rPr>
      </w:pPr>
    </w:p>
    <w:p>
      <w:pPr>
        <w:pStyle w:val="ListParagraph"/>
        <w:numPr>
          <w:ilvl w:val="0"/>
          <w:numId w:val="6"/>
        </w:numPr>
        <w:tabs>
          <w:tab w:pos="1882" w:val="left" w:leader="none"/>
        </w:tabs>
        <w:spacing w:line="240" w:lineRule="auto" w:before="0" w:after="0"/>
        <w:ind w:left="1881" w:right="0" w:hanging="361"/>
        <w:jc w:val="left"/>
        <w:rPr>
          <w:sz w:val="22"/>
        </w:rPr>
      </w:pPr>
      <w:r>
        <w:rPr>
          <w:sz w:val="22"/>
        </w:rPr>
        <w:t>Equivalent changes are being made in the </w:t>
      </w:r>
      <w:r>
        <w:rPr>
          <w:i/>
          <w:sz w:val="22"/>
        </w:rPr>
        <w:t>Excise Tariff Act</w:t>
      </w:r>
      <w:r>
        <w:rPr>
          <w:i/>
          <w:spacing w:val="-2"/>
          <w:sz w:val="22"/>
        </w:rPr>
        <w:t> </w:t>
      </w:r>
      <w:r>
        <w:rPr>
          <w:i/>
          <w:sz w:val="22"/>
        </w:rPr>
        <w:t>1921</w:t>
      </w:r>
      <w:r>
        <w:rPr>
          <w:sz w:val="22"/>
        </w:rPr>
        <w:t>.</w:t>
      </w:r>
    </w:p>
    <w:sectPr>
      <w:pgSz w:w="11900" w:h="16840"/>
      <w:pgMar w:header="1162" w:footer="0" w:top="138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Symbol">
    <w:altName w:val="Symbol"/>
    <w:charset w:val="0"/>
    <w:family w:val="auto"/>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0.479889pt;margin-top:57.183422pt;width:14.2pt;height:12pt;mso-position-horizontal-relative:page;mso-position-vertical-relative:page;z-index:-16045056" type="#_x0000_t202" filled="false" stroked="false">
          <v:textbox inset="0,0,0,0">
            <w:txbxContent>
              <w:p>
                <w:pPr>
                  <w:spacing w:line="219" w:lineRule="exact" w:before="0"/>
                  <w:ind w:left="20" w:right="0" w:firstLine="0"/>
                  <w:jc w:val="left"/>
                  <w:rPr>
                    <w:rFonts w:ascii="Helvetica"/>
                    <w:sz w:val="20"/>
                  </w:rPr>
                </w:pPr>
                <w:r>
                  <w:rPr>
                    <w:rFonts w:ascii="Helvetica"/>
                    <w:sz w:val="20"/>
                  </w:rPr>
                  <w:t>-2-</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239899pt;margin-top:57.106106pt;width:14.8pt;height:13.05pt;mso-position-horizontal-relative:page;mso-position-vertical-relative:page;z-index:-16044544" type="#_x0000_t202" filled="false" stroked="false">
          <v:textbox inset="0,0,0,0">
            <w:txbxContent>
              <w:p>
                <w:pPr>
                  <w:pStyle w:val="BodyText"/>
                  <w:spacing w:line="237" w:lineRule="exact"/>
                  <w:ind w:left="20"/>
                </w:pPr>
                <w:r>
                  <w:rPr/>
                  <w:t>-2-</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479889pt;margin-top:57.106106pt;width:17.2pt;height:13.05pt;mso-position-horizontal-relative:page;mso-position-vertical-relative:page;z-index:-16044032" type="#_x0000_t202" filled="false" stroked="false">
          <v:textbox inset="0,0,0,0">
            <w:txbxContent>
              <w:p>
                <w:pPr>
                  <w:spacing w:line="220" w:lineRule="exact" w:before="0"/>
                  <w:ind w:left="20" w:right="0" w:firstLine="0"/>
                  <w:jc w:val="left"/>
                  <w:rPr>
                    <w:rFonts w:ascii="Helvetica"/>
                    <w:sz w:val="20"/>
                  </w:rPr>
                </w:pPr>
                <w:r>
                  <w:rPr>
                    <w:rFonts w:ascii="Helvetica"/>
                    <w:sz w:val="20"/>
                  </w:rPr>
                  <w:t>-</w:t>
                </w:r>
                <w:r>
                  <w:rPr/>
                  <w:fldChar w:fldCharType="begin"/>
                </w:r>
                <w:r>
                  <w:rPr>
                    <w:rFonts w:ascii="Helvetica"/>
                    <w:sz w:val="20"/>
                  </w:rPr>
                  <w:instrText> PAGE </w:instrText>
                </w:r>
                <w:r>
                  <w:rPr/>
                  <w:fldChar w:fldCharType="separate"/>
                </w:r>
                <w:r>
                  <w:rPr/>
                  <w:t>4</w:t>
                </w:r>
                <w:r>
                  <w:rPr/>
                  <w:fldChar w:fldCharType="end"/>
                </w:r>
                <w:r>
                  <w:rPr>
                    <w:rFonts w:ascii="Helvetica"/>
                    <w:sz w:val="20"/>
                  </w:rPr>
                  <w:t>-</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lowerLetter"/>
      <w:lvlText w:val="(%1)"/>
      <w:lvlJc w:val="left"/>
      <w:pPr>
        <w:ind w:left="914" w:hanging="440"/>
        <w:jc w:val="left"/>
      </w:pPr>
      <w:rPr>
        <w:rFonts w:hint="default" w:ascii="Times New Roman" w:hAnsi="Times New Roman" w:eastAsia="Times New Roman" w:cs="Times New Roman"/>
        <w:w w:val="100"/>
        <w:sz w:val="22"/>
        <w:szCs w:val="22"/>
      </w:rPr>
    </w:lvl>
    <w:lvl w:ilvl="1">
      <w:start w:val="0"/>
      <w:numFmt w:val="bullet"/>
      <w:lvlText w:val="•"/>
      <w:lvlJc w:val="left"/>
      <w:pPr>
        <w:ind w:left="1097" w:hanging="440"/>
      </w:pPr>
      <w:rPr>
        <w:rFonts w:hint="default"/>
      </w:rPr>
    </w:lvl>
    <w:lvl w:ilvl="2">
      <w:start w:val="0"/>
      <w:numFmt w:val="bullet"/>
      <w:lvlText w:val="•"/>
      <w:lvlJc w:val="left"/>
      <w:pPr>
        <w:ind w:left="1274" w:hanging="440"/>
      </w:pPr>
      <w:rPr>
        <w:rFonts w:hint="default"/>
      </w:rPr>
    </w:lvl>
    <w:lvl w:ilvl="3">
      <w:start w:val="0"/>
      <w:numFmt w:val="bullet"/>
      <w:lvlText w:val="•"/>
      <w:lvlJc w:val="left"/>
      <w:pPr>
        <w:ind w:left="1451" w:hanging="440"/>
      </w:pPr>
      <w:rPr>
        <w:rFonts w:hint="default"/>
      </w:rPr>
    </w:lvl>
    <w:lvl w:ilvl="4">
      <w:start w:val="0"/>
      <w:numFmt w:val="bullet"/>
      <w:lvlText w:val="•"/>
      <w:lvlJc w:val="left"/>
      <w:pPr>
        <w:ind w:left="1628" w:hanging="440"/>
      </w:pPr>
      <w:rPr>
        <w:rFonts w:hint="default"/>
      </w:rPr>
    </w:lvl>
    <w:lvl w:ilvl="5">
      <w:start w:val="0"/>
      <w:numFmt w:val="bullet"/>
      <w:lvlText w:val="•"/>
      <w:lvlJc w:val="left"/>
      <w:pPr>
        <w:ind w:left="1805" w:hanging="440"/>
      </w:pPr>
      <w:rPr>
        <w:rFonts w:hint="default"/>
      </w:rPr>
    </w:lvl>
    <w:lvl w:ilvl="6">
      <w:start w:val="0"/>
      <w:numFmt w:val="bullet"/>
      <w:lvlText w:val="•"/>
      <w:lvlJc w:val="left"/>
      <w:pPr>
        <w:ind w:left="1982" w:hanging="440"/>
      </w:pPr>
      <w:rPr>
        <w:rFonts w:hint="default"/>
      </w:rPr>
    </w:lvl>
    <w:lvl w:ilvl="7">
      <w:start w:val="0"/>
      <w:numFmt w:val="bullet"/>
      <w:lvlText w:val="•"/>
      <w:lvlJc w:val="left"/>
      <w:pPr>
        <w:ind w:left="2159" w:hanging="440"/>
      </w:pPr>
      <w:rPr>
        <w:rFonts w:hint="default"/>
      </w:rPr>
    </w:lvl>
    <w:lvl w:ilvl="8">
      <w:start w:val="0"/>
      <w:numFmt w:val="bullet"/>
      <w:lvlText w:val="•"/>
      <w:lvlJc w:val="left"/>
      <w:pPr>
        <w:ind w:left="2336" w:hanging="440"/>
      </w:pPr>
      <w:rPr>
        <w:rFonts w:hint="default"/>
      </w:rPr>
    </w:lvl>
  </w:abstractNum>
  <w:abstractNum w:abstractNumId="6">
    <w:multiLevelType w:val="hybridMultilevel"/>
    <w:lvl w:ilvl="0">
      <w:start w:val="1"/>
      <w:numFmt w:val="lowerLetter"/>
      <w:lvlText w:val="(%1)"/>
      <w:lvlJc w:val="left"/>
      <w:pPr>
        <w:ind w:left="914" w:hanging="440"/>
        <w:jc w:val="left"/>
      </w:pPr>
      <w:rPr>
        <w:rFonts w:hint="default" w:ascii="Times New Roman" w:hAnsi="Times New Roman" w:eastAsia="Times New Roman" w:cs="Times New Roman"/>
        <w:w w:val="100"/>
        <w:sz w:val="22"/>
        <w:szCs w:val="22"/>
      </w:rPr>
    </w:lvl>
    <w:lvl w:ilvl="1">
      <w:start w:val="0"/>
      <w:numFmt w:val="bullet"/>
      <w:lvlText w:val="•"/>
      <w:lvlJc w:val="left"/>
      <w:pPr>
        <w:ind w:left="1097" w:hanging="440"/>
      </w:pPr>
      <w:rPr>
        <w:rFonts w:hint="default"/>
      </w:rPr>
    </w:lvl>
    <w:lvl w:ilvl="2">
      <w:start w:val="0"/>
      <w:numFmt w:val="bullet"/>
      <w:lvlText w:val="•"/>
      <w:lvlJc w:val="left"/>
      <w:pPr>
        <w:ind w:left="1274" w:hanging="440"/>
      </w:pPr>
      <w:rPr>
        <w:rFonts w:hint="default"/>
      </w:rPr>
    </w:lvl>
    <w:lvl w:ilvl="3">
      <w:start w:val="0"/>
      <w:numFmt w:val="bullet"/>
      <w:lvlText w:val="•"/>
      <w:lvlJc w:val="left"/>
      <w:pPr>
        <w:ind w:left="1451" w:hanging="440"/>
      </w:pPr>
      <w:rPr>
        <w:rFonts w:hint="default"/>
      </w:rPr>
    </w:lvl>
    <w:lvl w:ilvl="4">
      <w:start w:val="0"/>
      <w:numFmt w:val="bullet"/>
      <w:lvlText w:val="•"/>
      <w:lvlJc w:val="left"/>
      <w:pPr>
        <w:ind w:left="1628" w:hanging="440"/>
      </w:pPr>
      <w:rPr>
        <w:rFonts w:hint="default"/>
      </w:rPr>
    </w:lvl>
    <w:lvl w:ilvl="5">
      <w:start w:val="0"/>
      <w:numFmt w:val="bullet"/>
      <w:lvlText w:val="•"/>
      <w:lvlJc w:val="left"/>
      <w:pPr>
        <w:ind w:left="1805" w:hanging="440"/>
      </w:pPr>
      <w:rPr>
        <w:rFonts w:hint="default"/>
      </w:rPr>
    </w:lvl>
    <w:lvl w:ilvl="6">
      <w:start w:val="0"/>
      <w:numFmt w:val="bullet"/>
      <w:lvlText w:val="•"/>
      <w:lvlJc w:val="left"/>
      <w:pPr>
        <w:ind w:left="1982" w:hanging="440"/>
      </w:pPr>
      <w:rPr>
        <w:rFonts w:hint="default"/>
      </w:rPr>
    </w:lvl>
    <w:lvl w:ilvl="7">
      <w:start w:val="0"/>
      <w:numFmt w:val="bullet"/>
      <w:lvlText w:val="•"/>
      <w:lvlJc w:val="left"/>
      <w:pPr>
        <w:ind w:left="2159" w:hanging="440"/>
      </w:pPr>
      <w:rPr>
        <w:rFonts w:hint="default"/>
      </w:rPr>
    </w:lvl>
    <w:lvl w:ilvl="8">
      <w:start w:val="0"/>
      <w:numFmt w:val="bullet"/>
      <w:lvlText w:val="•"/>
      <w:lvlJc w:val="left"/>
      <w:pPr>
        <w:ind w:left="2336" w:hanging="440"/>
      </w:pPr>
      <w:rPr>
        <w:rFonts w:hint="default"/>
      </w:rPr>
    </w:lvl>
  </w:abstractNum>
  <w:abstractNum w:abstractNumId="5">
    <w:multiLevelType w:val="hybridMultilevel"/>
    <w:lvl w:ilvl="0">
      <w:start w:val="7"/>
      <w:numFmt w:val="decimal"/>
      <w:lvlText w:val="%1."/>
      <w:lvlJc w:val="left"/>
      <w:pPr>
        <w:ind w:left="1881" w:hanging="360"/>
        <w:jc w:val="left"/>
      </w:pPr>
      <w:rPr>
        <w:rFonts w:hint="default" w:ascii="Times New Roman" w:hAnsi="Times New Roman" w:eastAsia="Times New Roman" w:cs="Times New Roman"/>
        <w:w w:val="100"/>
        <w:sz w:val="22"/>
        <w:szCs w:val="22"/>
      </w:rPr>
    </w:lvl>
    <w:lvl w:ilvl="1">
      <w:start w:val="0"/>
      <w:numFmt w:val="bullet"/>
      <w:lvlText w:val="•"/>
      <w:lvlJc w:val="left"/>
      <w:pPr>
        <w:ind w:left="2848" w:hanging="360"/>
      </w:pPr>
      <w:rPr>
        <w:rFonts w:hint="default"/>
      </w:rPr>
    </w:lvl>
    <w:lvl w:ilvl="2">
      <w:start w:val="0"/>
      <w:numFmt w:val="bullet"/>
      <w:lvlText w:val="•"/>
      <w:lvlJc w:val="left"/>
      <w:pPr>
        <w:ind w:left="3816" w:hanging="360"/>
      </w:pPr>
      <w:rPr>
        <w:rFonts w:hint="default"/>
      </w:rPr>
    </w:lvl>
    <w:lvl w:ilvl="3">
      <w:start w:val="0"/>
      <w:numFmt w:val="bullet"/>
      <w:lvlText w:val="•"/>
      <w:lvlJc w:val="left"/>
      <w:pPr>
        <w:ind w:left="4784" w:hanging="360"/>
      </w:pPr>
      <w:rPr>
        <w:rFonts w:hint="default"/>
      </w:rPr>
    </w:lvl>
    <w:lvl w:ilvl="4">
      <w:start w:val="0"/>
      <w:numFmt w:val="bullet"/>
      <w:lvlText w:val="•"/>
      <w:lvlJc w:val="left"/>
      <w:pPr>
        <w:ind w:left="5752" w:hanging="360"/>
      </w:pPr>
      <w:rPr>
        <w:rFonts w:hint="default"/>
      </w:rPr>
    </w:lvl>
    <w:lvl w:ilvl="5">
      <w:start w:val="0"/>
      <w:numFmt w:val="bullet"/>
      <w:lvlText w:val="•"/>
      <w:lvlJc w:val="left"/>
      <w:pPr>
        <w:ind w:left="6720" w:hanging="360"/>
      </w:pPr>
      <w:rPr>
        <w:rFonts w:hint="default"/>
      </w:rPr>
    </w:lvl>
    <w:lvl w:ilvl="6">
      <w:start w:val="0"/>
      <w:numFmt w:val="bullet"/>
      <w:lvlText w:val="•"/>
      <w:lvlJc w:val="left"/>
      <w:pPr>
        <w:ind w:left="7688" w:hanging="360"/>
      </w:pPr>
      <w:rPr>
        <w:rFonts w:hint="default"/>
      </w:rPr>
    </w:lvl>
    <w:lvl w:ilvl="7">
      <w:start w:val="0"/>
      <w:numFmt w:val="bullet"/>
      <w:lvlText w:val="•"/>
      <w:lvlJc w:val="left"/>
      <w:pPr>
        <w:ind w:left="8656" w:hanging="360"/>
      </w:pPr>
      <w:rPr>
        <w:rFonts w:hint="default"/>
      </w:rPr>
    </w:lvl>
    <w:lvl w:ilvl="8">
      <w:start w:val="0"/>
      <w:numFmt w:val="bullet"/>
      <w:lvlText w:val="•"/>
      <w:lvlJc w:val="left"/>
      <w:pPr>
        <w:ind w:left="9624" w:hanging="360"/>
      </w:pPr>
      <w:rPr>
        <w:rFonts w:hint="default"/>
      </w:rPr>
    </w:lvl>
  </w:abstractNum>
  <w:abstractNum w:abstractNumId="4">
    <w:multiLevelType w:val="hybridMultilevel"/>
    <w:lvl w:ilvl="0">
      <w:start w:val="1"/>
      <w:numFmt w:val="lowerLetter"/>
      <w:lvlText w:val="(%1)"/>
      <w:lvlJc w:val="left"/>
      <w:pPr>
        <w:ind w:left="3165" w:hanging="358"/>
        <w:jc w:val="left"/>
      </w:pPr>
      <w:rPr>
        <w:rFonts w:hint="default" w:ascii="Times New Roman" w:hAnsi="Times New Roman" w:eastAsia="Times New Roman" w:cs="Times New Roman"/>
        <w:w w:val="100"/>
        <w:sz w:val="22"/>
        <w:szCs w:val="22"/>
      </w:rPr>
    </w:lvl>
    <w:lvl w:ilvl="1">
      <w:start w:val="1"/>
      <w:numFmt w:val="lowerRoman"/>
      <w:lvlText w:val="(%2)"/>
      <w:lvlJc w:val="left"/>
      <w:pPr>
        <w:ind w:left="3619" w:hanging="322"/>
        <w:jc w:val="left"/>
      </w:pPr>
      <w:rPr>
        <w:rFonts w:hint="default" w:ascii="Times New Roman" w:hAnsi="Times New Roman" w:eastAsia="Times New Roman" w:cs="Times New Roman"/>
        <w:w w:val="100"/>
        <w:sz w:val="22"/>
        <w:szCs w:val="22"/>
      </w:rPr>
    </w:lvl>
    <w:lvl w:ilvl="2">
      <w:start w:val="0"/>
      <w:numFmt w:val="bullet"/>
      <w:lvlText w:val="•"/>
      <w:lvlJc w:val="left"/>
      <w:pPr>
        <w:ind w:left="4502" w:hanging="322"/>
      </w:pPr>
      <w:rPr>
        <w:rFonts w:hint="default"/>
      </w:rPr>
    </w:lvl>
    <w:lvl w:ilvl="3">
      <w:start w:val="0"/>
      <w:numFmt w:val="bullet"/>
      <w:lvlText w:val="•"/>
      <w:lvlJc w:val="left"/>
      <w:pPr>
        <w:ind w:left="5384" w:hanging="322"/>
      </w:pPr>
      <w:rPr>
        <w:rFonts w:hint="default"/>
      </w:rPr>
    </w:lvl>
    <w:lvl w:ilvl="4">
      <w:start w:val="0"/>
      <w:numFmt w:val="bullet"/>
      <w:lvlText w:val="•"/>
      <w:lvlJc w:val="left"/>
      <w:pPr>
        <w:ind w:left="6266" w:hanging="322"/>
      </w:pPr>
      <w:rPr>
        <w:rFonts w:hint="default"/>
      </w:rPr>
    </w:lvl>
    <w:lvl w:ilvl="5">
      <w:start w:val="0"/>
      <w:numFmt w:val="bullet"/>
      <w:lvlText w:val="•"/>
      <w:lvlJc w:val="left"/>
      <w:pPr>
        <w:ind w:left="7148" w:hanging="322"/>
      </w:pPr>
      <w:rPr>
        <w:rFonts w:hint="default"/>
      </w:rPr>
    </w:lvl>
    <w:lvl w:ilvl="6">
      <w:start w:val="0"/>
      <w:numFmt w:val="bullet"/>
      <w:lvlText w:val="•"/>
      <w:lvlJc w:val="left"/>
      <w:pPr>
        <w:ind w:left="8031" w:hanging="322"/>
      </w:pPr>
      <w:rPr>
        <w:rFonts w:hint="default"/>
      </w:rPr>
    </w:lvl>
    <w:lvl w:ilvl="7">
      <w:start w:val="0"/>
      <w:numFmt w:val="bullet"/>
      <w:lvlText w:val="•"/>
      <w:lvlJc w:val="left"/>
      <w:pPr>
        <w:ind w:left="8913" w:hanging="322"/>
      </w:pPr>
      <w:rPr>
        <w:rFonts w:hint="default"/>
      </w:rPr>
    </w:lvl>
    <w:lvl w:ilvl="8">
      <w:start w:val="0"/>
      <w:numFmt w:val="bullet"/>
      <w:lvlText w:val="•"/>
      <w:lvlJc w:val="left"/>
      <w:pPr>
        <w:ind w:left="9795" w:hanging="322"/>
      </w:pPr>
      <w:rPr>
        <w:rFonts w:hint="default"/>
      </w:rPr>
    </w:lvl>
  </w:abstractNum>
  <w:abstractNum w:abstractNumId="3">
    <w:multiLevelType w:val="hybridMultilevel"/>
    <w:lvl w:ilvl="0">
      <w:start w:val="1"/>
      <w:numFmt w:val="lowerLetter"/>
      <w:lvlText w:val="(%1)"/>
      <w:lvlJc w:val="left"/>
      <w:pPr>
        <w:ind w:left="3165" w:hanging="358"/>
        <w:jc w:val="left"/>
      </w:pPr>
      <w:rPr>
        <w:rFonts w:hint="default" w:ascii="Times New Roman" w:hAnsi="Times New Roman" w:eastAsia="Times New Roman" w:cs="Times New Roman"/>
        <w:w w:val="100"/>
        <w:sz w:val="22"/>
        <w:szCs w:val="22"/>
      </w:rPr>
    </w:lvl>
    <w:lvl w:ilvl="1">
      <w:start w:val="0"/>
      <w:numFmt w:val="bullet"/>
      <w:lvlText w:val="•"/>
      <w:lvlJc w:val="left"/>
      <w:pPr>
        <w:ind w:left="4000" w:hanging="358"/>
      </w:pPr>
      <w:rPr>
        <w:rFonts w:hint="default"/>
      </w:rPr>
    </w:lvl>
    <w:lvl w:ilvl="2">
      <w:start w:val="0"/>
      <w:numFmt w:val="bullet"/>
      <w:lvlText w:val="•"/>
      <w:lvlJc w:val="left"/>
      <w:pPr>
        <w:ind w:left="4840" w:hanging="358"/>
      </w:pPr>
      <w:rPr>
        <w:rFonts w:hint="default"/>
      </w:rPr>
    </w:lvl>
    <w:lvl w:ilvl="3">
      <w:start w:val="0"/>
      <w:numFmt w:val="bullet"/>
      <w:lvlText w:val="•"/>
      <w:lvlJc w:val="left"/>
      <w:pPr>
        <w:ind w:left="5680" w:hanging="358"/>
      </w:pPr>
      <w:rPr>
        <w:rFonts w:hint="default"/>
      </w:rPr>
    </w:lvl>
    <w:lvl w:ilvl="4">
      <w:start w:val="0"/>
      <w:numFmt w:val="bullet"/>
      <w:lvlText w:val="•"/>
      <w:lvlJc w:val="left"/>
      <w:pPr>
        <w:ind w:left="6520" w:hanging="358"/>
      </w:pPr>
      <w:rPr>
        <w:rFonts w:hint="default"/>
      </w:rPr>
    </w:lvl>
    <w:lvl w:ilvl="5">
      <w:start w:val="0"/>
      <w:numFmt w:val="bullet"/>
      <w:lvlText w:val="•"/>
      <w:lvlJc w:val="left"/>
      <w:pPr>
        <w:ind w:left="7360" w:hanging="358"/>
      </w:pPr>
      <w:rPr>
        <w:rFonts w:hint="default"/>
      </w:rPr>
    </w:lvl>
    <w:lvl w:ilvl="6">
      <w:start w:val="0"/>
      <w:numFmt w:val="bullet"/>
      <w:lvlText w:val="•"/>
      <w:lvlJc w:val="left"/>
      <w:pPr>
        <w:ind w:left="8200" w:hanging="358"/>
      </w:pPr>
      <w:rPr>
        <w:rFonts w:hint="default"/>
      </w:rPr>
    </w:lvl>
    <w:lvl w:ilvl="7">
      <w:start w:val="0"/>
      <w:numFmt w:val="bullet"/>
      <w:lvlText w:val="•"/>
      <w:lvlJc w:val="left"/>
      <w:pPr>
        <w:ind w:left="9040" w:hanging="358"/>
      </w:pPr>
      <w:rPr>
        <w:rFonts w:hint="default"/>
      </w:rPr>
    </w:lvl>
    <w:lvl w:ilvl="8">
      <w:start w:val="0"/>
      <w:numFmt w:val="bullet"/>
      <w:lvlText w:val="•"/>
      <w:lvlJc w:val="left"/>
      <w:pPr>
        <w:ind w:left="9880" w:hanging="358"/>
      </w:pPr>
      <w:rPr>
        <w:rFonts w:hint="default"/>
      </w:rPr>
    </w:lvl>
  </w:abstractNum>
  <w:abstractNum w:abstractNumId="2">
    <w:multiLevelType w:val="hybridMultilevel"/>
    <w:lvl w:ilvl="0">
      <w:start w:val="1"/>
      <w:numFmt w:val="lowerLetter"/>
      <w:lvlText w:val="(%1)"/>
      <w:lvlJc w:val="left"/>
      <w:pPr>
        <w:ind w:left="3165" w:hanging="358"/>
        <w:jc w:val="left"/>
      </w:pPr>
      <w:rPr>
        <w:rFonts w:hint="default" w:ascii="Times New Roman" w:hAnsi="Times New Roman" w:eastAsia="Times New Roman" w:cs="Times New Roman"/>
        <w:w w:val="100"/>
        <w:sz w:val="22"/>
        <w:szCs w:val="22"/>
      </w:rPr>
    </w:lvl>
    <w:lvl w:ilvl="1">
      <w:start w:val="0"/>
      <w:numFmt w:val="bullet"/>
      <w:lvlText w:val="•"/>
      <w:lvlJc w:val="left"/>
      <w:pPr>
        <w:ind w:left="4000" w:hanging="358"/>
      </w:pPr>
      <w:rPr>
        <w:rFonts w:hint="default"/>
      </w:rPr>
    </w:lvl>
    <w:lvl w:ilvl="2">
      <w:start w:val="0"/>
      <w:numFmt w:val="bullet"/>
      <w:lvlText w:val="•"/>
      <w:lvlJc w:val="left"/>
      <w:pPr>
        <w:ind w:left="4840" w:hanging="358"/>
      </w:pPr>
      <w:rPr>
        <w:rFonts w:hint="default"/>
      </w:rPr>
    </w:lvl>
    <w:lvl w:ilvl="3">
      <w:start w:val="0"/>
      <w:numFmt w:val="bullet"/>
      <w:lvlText w:val="•"/>
      <w:lvlJc w:val="left"/>
      <w:pPr>
        <w:ind w:left="5680" w:hanging="358"/>
      </w:pPr>
      <w:rPr>
        <w:rFonts w:hint="default"/>
      </w:rPr>
    </w:lvl>
    <w:lvl w:ilvl="4">
      <w:start w:val="0"/>
      <w:numFmt w:val="bullet"/>
      <w:lvlText w:val="•"/>
      <w:lvlJc w:val="left"/>
      <w:pPr>
        <w:ind w:left="6520" w:hanging="358"/>
      </w:pPr>
      <w:rPr>
        <w:rFonts w:hint="default"/>
      </w:rPr>
    </w:lvl>
    <w:lvl w:ilvl="5">
      <w:start w:val="0"/>
      <w:numFmt w:val="bullet"/>
      <w:lvlText w:val="•"/>
      <w:lvlJc w:val="left"/>
      <w:pPr>
        <w:ind w:left="7360" w:hanging="358"/>
      </w:pPr>
      <w:rPr>
        <w:rFonts w:hint="default"/>
      </w:rPr>
    </w:lvl>
    <w:lvl w:ilvl="6">
      <w:start w:val="0"/>
      <w:numFmt w:val="bullet"/>
      <w:lvlText w:val="•"/>
      <w:lvlJc w:val="left"/>
      <w:pPr>
        <w:ind w:left="8200" w:hanging="358"/>
      </w:pPr>
      <w:rPr>
        <w:rFonts w:hint="default"/>
      </w:rPr>
    </w:lvl>
    <w:lvl w:ilvl="7">
      <w:start w:val="0"/>
      <w:numFmt w:val="bullet"/>
      <w:lvlText w:val="•"/>
      <w:lvlJc w:val="left"/>
      <w:pPr>
        <w:ind w:left="9040" w:hanging="358"/>
      </w:pPr>
      <w:rPr>
        <w:rFonts w:hint="default"/>
      </w:rPr>
    </w:lvl>
    <w:lvl w:ilvl="8">
      <w:start w:val="0"/>
      <w:numFmt w:val="bullet"/>
      <w:lvlText w:val="•"/>
      <w:lvlJc w:val="left"/>
      <w:pPr>
        <w:ind w:left="9880" w:hanging="358"/>
      </w:pPr>
      <w:rPr>
        <w:rFonts w:hint="default"/>
      </w:rPr>
    </w:lvl>
  </w:abstractNum>
  <w:abstractNum w:abstractNumId="1">
    <w:multiLevelType w:val="hybridMultilevel"/>
    <w:lvl w:ilvl="0">
      <w:start w:val="1"/>
      <w:numFmt w:val="decimal"/>
      <w:lvlText w:val="%1."/>
      <w:lvlJc w:val="left"/>
      <w:pPr>
        <w:ind w:left="1881" w:hanging="360"/>
        <w:jc w:val="left"/>
      </w:pPr>
      <w:rPr>
        <w:rFonts w:hint="default" w:ascii="Times New Roman" w:hAnsi="Times New Roman" w:eastAsia="Times New Roman" w:cs="Times New Roman"/>
        <w:w w:val="100"/>
        <w:sz w:val="22"/>
        <w:szCs w:val="22"/>
      </w:rPr>
    </w:lvl>
    <w:lvl w:ilvl="1">
      <w:start w:val="1"/>
      <w:numFmt w:val="lowerLetter"/>
      <w:lvlText w:val="(%2)"/>
      <w:lvlJc w:val="left"/>
      <w:pPr>
        <w:ind w:left="3165" w:hanging="358"/>
        <w:jc w:val="left"/>
      </w:pPr>
      <w:rPr>
        <w:rFonts w:hint="default" w:ascii="Times New Roman" w:hAnsi="Times New Roman" w:eastAsia="Times New Roman" w:cs="Times New Roman"/>
        <w:w w:val="100"/>
        <w:sz w:val="22"/>
        <w:szCs w:val="22"/>
      </w:rPr>
    </w:lvl>
    <w:lvl w:ilvl="2">
      <w:start w:val="1"/>
      <w:numFmt w:val="lowerRoman"/>
      <w:lvlText w:val="(%3)"/>
      <w:lvlJc w:val="left"/>
      <w:pPr>
        <w:ind w:left="3619" w:hanging="322"/>
        <w:jc w:val="left"/>
      </w:pPr>
      <w:rPr>
        <w:rFonts w:hint="default" w:ascii="Times New Roman" w:hAnsi="Times New Roman" w:eastAsia="Times New Roman" w:cs="Times New Roman"/>
        <w:w w:val="97"/>
        <w:sz w:val="22"/>
        <w:szCs w:val="22"/>
      </w:rPr>
    </w:lvl>
    <w:lvl w:ilvl="3">
      <w:start w:val="0"/>
      <w:numFmt w:val="bullet"/>
      <w:lvlText w:val="•"/>
      <w:lvlJc w:val="left"/>
      <w:pPr>
        <w:ind w:left="4612" w:hanging="322"/>
      </w:pPr>
      <w:rPr>
        <w:rFonts w:hint="default"/>
      </w:rPr>
    </w:lvl>
    <w:lvl w:ilvl="4">
      <w:start w:val="0"/>
      <w:numFmt w:val="bullet"/>
      <w:lvlText w:val="•"/>
      <w:lvlJc w:val="left"/>
      <w:pPr>
        <w:ind w:left="5605" w:hanging="322"/>
      </w:pPr>
      <w:rPr>
        <w:rFonts w:hint="default"/>
      </w:rPr>
    </w:lvl>
    <w:lvl w:ilvl="5">
      <w:start w:val="0"/>
      <w:numFmt w:val="bullet"/>
      <w:lvlText w:val="•"/>
      <w:lvlJc w:val="left"/>
      <w:pPr>
        <w:ind w:left="6597" w:hanging="322"/>
      </w:pPr>
      <w:rPr>
        <w:rFonts w:hint="default"/>
      </w:rPr>
    </w:lvl>
    <w:lvl w:ilvl="6">
      <w:start w:val="0"/>
      <w:numFmt w:val="bullet"/>
      <w:lvlText w:val="•"/>
      <w:lvlJc w:val="left"/>
      <w:pPr>
        <w:ind w:left="7590" w:hanging="322"/>
      </w:pPr>
      <w:rPr>
        <w:rFonts w:hint="default"/>
      </w:rPr>
    </w:lvl>
    <w:lvl w:ilvl="7">
      <w:start w:val="0"/>
      <w:numFmt w:val="bullet"/>
      <w:lvlText w:val="•"/>
      <w:lvlJc w:val="left"/>
      <w:pPr>
        <w:ind w:left="8582" w:hanging="322"/>
      </w:pPr>
      <w:rPr>
        <w:rFonts w:hint="default"/>
      </w:rPr>
    </w:lvl>
    <w:lvl w:ilvl="8">
      <w:start w:val="0"/>
      <w:numFmt w:val="bullet"/>
      <w:lvlText w:val="•"/>
      <w:lvlJc w:val="left"/>
      <w:pPr>
        <w:ind w:left="9575" w:hanging="322"/>
      </w:pPr>
      <w:rPr>
        <w:rFonts w:hint="default"/>
      </w:rPr>
    </w:lvl>
  </w:abstractNum>
  <w:abstractNum w:abstractNumId="0">
    <w:multiLevelType w:val="hybridMultilevel"/>
    <w:lvl w:ilvl="0">
      <w:start w:val="0"/>
      <w:numFmt w:val="bullet"/>
      <w:lvlText w:val="•"/>
      <w:lvlJc w:val="left"/>
      <w:pPr>
        <w:ind w:left="2241" w:hanging="360"/>
      </w:pPr>
      <w:rPr>
        <w:rFonts w:hint="default" w:ascii="Symbol" w:hAnsi="Symbol" w:eastAsia="Symbol" w:cs="Symbol"/>
        <w:w w:val="99"/>
        <w:sz w:val="20"/>
        <w:szCs w:val="20"/>
      </w:rPr>
    </w:lvl>
    <w:lvl w:ilvl="1">
      <w:start w:val="0"/>
      <w:numFmt w:val="bullet"/>
      <w:lvlText w:val="•"/>
      <w:lvlJc w:val="left"/>
      <w:pPr>
        <w:ind w:left="3172" w:hanging="360"/>
      </w:pPr>
      <w:rPr>
        <w:rFonts w:hint="default"/>
      </w:rPr>
    </w:lvl>
    <w:lvl w:ilvl="2">
      <w:start w:val="0"/>
      <w:numFmt w:val="bullet"/>
      <w:lvlText w:val="•"/>
      <w:lvlJc w:val="left"/>
      <w:pPr>
        <w:ind w:left="4104" w:hanging="360"/>
      </w:pPr>
      <w:rPr>
        <w:rFonts w:hint="default"/>
      </w:rPr>
    </w:lvl>
    <w:lvl w:ilvl="3">
      <w:start w:val="0"/>
      <w:numFmt w:val="bullet"/>
      <w:lvlText w:val="•"/>
      <w:lvlJc w:val="left"/>
      <w:pPr>
        <w:ind w:left="5036" w:hanging="360"/>
      </w:pPr>
      <w:rPr>
        <w:rFonts w:hint="default"/>
      </w:rPr>
    </w:lvl>
    <w:lvl w:ilvl="4">
      <w:start w:val="0"/>
      <w:numFmt w:val="bullet"/>
      <w:lvlText w:val="•"/>
      <w:lvlJc w:val="left"/>
      <w:pPr>
        <w:ind w:left="5968" w:hanging="360"/>
      </w:pPr>
      <w:rPr>
        <w:rFonts w:hint="default"/>
      </w:rPr>
    </w:lvl>
    <w:lvl w:ilvl="5">
      <w:start w:val="0"/>
      <w:numFmt w:val="bullet"/>
      <w:lvlText w:val="•"/>
      <w:lvlJc w:val="left"/>
      <w:pPr>
        <w:ind w:left="6900" w:hanging="360"/>
      </w:pPr>
      <w:rPr>
        <w:rFonts w:hint="default"/>
      </w:rPr>
    </w:lvl>
    <w:lvl w:ilvl="6">
      <w:start w:val="0"/>
      <w:numFmt w:val="bullet"/>
      <w:lvlText w:val="•"/>
      <w:lvlJc w:val="left"/>
      <w:pPr>
        <w:ind w:left="7832" w:hanging="360"/>
      </w:pPr>
      <w:rPr>
        <w:rFonts w:hint="default"/>
      </w:rPr>
    </w:lvl>
    <w:lvl w:ilvl="7">
      <w:start w:val="0"/>
      <w:numFmt w:val="bullet"/>
      <w:lvlText w:val="•"/>
      <w:lvlJc w:val="left"/>
      <w:pPr>
        <w:ind w:left="8764" w:hanging="360"/>
      </w:pPr>
      <w:rPr>
        <w:rFonts w:hint="default"/>
      </w:rPr>
    </w:lvl>
    <w:lvl w:ilvl="8">
      <w:start w:val="0"/>
      <w:numFmt w:val="bullet"/>
      <w:lvlText w:val="•"/>
      <w:lvlJc w:val="left"/>
      <w:pPr>
        <w:ind w:left="9696" w:hanging="360"/>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2"/>
      <w:szCs w:val="22"/>
    </w:rPr>
  </w:style>
  <w:style w:styleId="Heading1" w:type="paragraph">
    <w:name w:val="Heading 1"/>
    <w:basedOn w:val="Normal"/>
    <w:uiPriority w:val="1"/>
    <w:qFormat/>
    <w:pPr>
      <w:spacing w:before="50"/>
      <w:ind w:right="1534"/>
      <w:outlineLvl w:val="1"/>
    </w:pPr>
    <w:rPr>
      <w:rFonts w:ascii="Helvetica" w:hAnsi="Helvetica" w:eastAsia="Helvetica" w:cs="Helvetica"/>
      <w:b/>
      <w:bCs/>
      <w:sz w:val="24"/>
      <w:szCs w:val="24"/>
    </w:rPr>
  </w:style>
  <w:style w:styleId="Heading2" w:type="paragraph">
    <w:name w:val="Heading 2"/>
    <w:basedOn w:val="Normal"/>
    <w:uiPriority w:val="1"/>
    <w:qFormat/>
    <w:pPr>
      <w:spacing w:before="65"/>
      <w:ind w:left="1521"/>
      <w:outlineLvl w:val="2"/>
    </w:pPr>
    <w:rPr>
      <w:rFonts w:ascii="Times New Roman" w:hAnsi="Times New Roman" w:eastAsia="Times New Roman" w:cs="Times New Roman"/>
      <w:b/>
      <w:bCs/>
      <w:sz w:val="22"/>
      <w:szCs w:val="22"/>
      <w:u w:val="single" w:color="000000"/>
    </w:rPr>
  </w:style>
  <w:style w:styleId="Title" w:type="paragraph">
    <w:name w:val="Title"/>
    <w:basedOn w:val="Normal"/>
    <w:uiPriority w:val="1"/>
    <w:qFormat/>
    <w:pPr>
      <w:spacing w:before="17"/>
      <w:ind w:left="2704" w:right="2717"/>
      <w:jc w:val="center"/>
    </w:pPr>
    <w:rPr>
      <w:rFonts w:ascii="Helvetica" w:hAnsi="Helvetica" w:eastAsia="Helvetica" w:cs="Helvetica"/>
      <w:b/>
      <w:bCs/>
      <w:sz w:val="28"/>
      <w:szCs w:val="28"/>
    </w:rPr>
  </w:style>
  <w:style w:styleId="ListParagraph" w:type="paragraph">
    <w:name w:val="List Paragraph"/>
    <w:basedOn w:val="Normal"/>
    <w:uiPriority w:val="1"/>
    <w:qFormat/>
    <w:pPr>
      <w:ind w:left="3165" w:hanging="360"/>
    </w:pPr>
    <w:rPr>
      <w:rFonts w:ascii="Times New Roman" w:hAnsi="Times New Roman" w:eastAsia="Times New Roman" w:cs="Times New Roman"/>
    </w:rPr>
  </w:style>
  <w:style w:styleId="TableParagraph" w:type="paragraph">
    <w:name w:val="Table Paragraph"/>
    <w:basedOn w:val="Normal"/>
    <w:uiPriority w:val="1"/>
    <w:qFormat/>
    <w:pPr>
      <w:ind w:left="108"/>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and Border Protection Service</dc:creator>
  <dc:title>Tariff changes resulting from the commencement of the Customs Tariff Amendment (2009 Measures No. 1) Act 2009 - 'Alcopops', Beer and Grape Wine Product - 2009/39</dc:title>
  <dcterms:created xsi:type="dcterms:W3CDTF">2020-12-09T22:48:16Z</dcterms:created>
  <dcterms:modified xsi:type="dcterms:W3CDTF">2020-12-09T22:48:16Z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2009-08-26T00:00:00Z</vt:filetime>
  </property>
  <property fmtid="{D5CDD505-2E9C-101B-9397-08002B2CF9AE}" pid="3" name="Creator">
    <vt:lpwstr>PScript5.dll Version 5.2.2</vt:lpwstr>
  </property>
  <property fmtid="{D5CDD505-2E9C-101B-9397-08002B2CF9AE}" pid="4" name="LastSaved">
    <vt:filetime>2020-12-09T00:00:00Z</vt:filetime>
  </property>
</Properties>
</file>