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6"/>
        <w:rPr>
          <w:rFonts w:ascii="Times New Roman"/>
          <w:sz w:val="22"/>
        </w:rPr>
      </w:pPr>
    </w:p>
    <w:p>
      <w:pPr>
        <w:pStyle w:val="Title"/>
        <w:spacing w:before="49" w:after="16"/>
      </w:pPr>
      <w:r>
        <w:rPr/>
        <w:t>AUSTRALIAN CUSTOMS NOTICE NO. 2009/52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pPr>
      <w:r>
        <w:rPr/>
        <w:t>Application for Customs Broker Licence</w:t>
      </w:r>
    </w:p>
    <w:p>
      <w:pPr>
        <w:pStyle w:val="BodyText"/>
        <w:spacing w:line="235" w:lineRule="auto" w:before="226"/>
        <w:ind w:left="1521" w:right="2247"/>
      </w:pPr>
      <w:r>
        <w:rPr/>
        <w:t>The following companies and individual have applied to the Chief Executive Officer for a Customs broker licence.</w:t>
      </w:r>
    </w:p>
    <w:p>
      <w:pPr>
        <w:pStyle w:val="BodyText"/>
        <w:spacing w:before="9"/>
        <w:rPr>
          <w:sz w:val="19"/>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3"/>
        <w:gridCol w:w="4239"/>
      </w:tblGrid>
      <w:tr>
        <w:trPr>
          <w:trHeight w:val="1513" w:hRule="atLeast"/>
        </w:trPr>
        <w:tc>
          <w:tcPr>
            <w:tcW w:w="4373" w:type="dxa"/>
            <w:tcBorders>
              <w:bottom w:val="nil"/>
            </w:tcBorders>
          </w:tcPr>
          <w:p>
            <w:pPr>
              <w:pStyle w:val="TableParagraph"/>
              <w:spacing w:before="9"/>
              <w:ind w:left="0"/>
              <w:rPr>
                <w:sz w:val="18"/>
              </w:rPr>
            </w:pPr>
          </w:p>
          <w:p>
            <w:pPr>
              <w:pStyle w:val="TableParagraph"/>
              <w:spacing w:line="235" w:lineRule="exact"/>
              <w:rPr>
                <w:b/>
                <w:sz w:val="20"/>
              </w:rPr>
            </w:pPr>
            <w:r>
              <w:rPr>
                <w:b/>
                <w:sz w:val="20"/>
                <w:u w:val="thick"/>
              </w:rPr>
              <w:t>COMPANY</w:t>
            </w:r>
          </w:p>
          <w:p>
            <w:pPr>
              <w:pStyle w:val="TableParagraph"/>
              <w:spacing w:line="235" w:lineRule="auto" w:before="1"/>
              <w:ind w:right="1834"/>
              <w:rPr>
                <w:sz w:val="20"/>
              </w:rPr>
            </w:pPr>
            <w:r>
              <w:rPr>
                <w:sz w:val="20"/>
              </w:rPr>
              <w:t>Cyclone Global Pty Limited ABN 89 103 907 375</w:t>
            </w:r>
          </w:p>
          <w:p>
            <w:pPr>
              <w:pStyle w:val="TableParagraph"/>
              <w:spacing w:line="229" w:lineRule="exact"/>
              <w:rPr>
                <w:sz w:val="20"/>
              </w:rPr>
            </w:pPr>
            <w:r>
              <w:rPr>
                <w:sz w:val="20"/>
              </w:rPr>
              <w:t>Suite 5.04 / 77 Dunning Ave</w:t>
            </w:r>
          </w:p>
          <w:p>
            <w:pPr>
              <w:pStyle w:val="TableParagraph"/>
              <w:spacing w:line="233" w:lineRule="exact"/>
              <w:rPr>
                <w:sz w:val="20"/>
              </w:rPr>
            </w:pPr>
            <w:r>
              <w:rPr>
                <w:sz w:val="20"/>
              </w:rPr>
              <w:t>ROSEBERY NSW 2018</w:t>
            </w:r>
          </w:p>
        </w:tc>
        <w:tc>
          <w:tcPr>
            <w:tcW w:w="4239" w:type="dxa"/>
            <w:tcBorders>
              <w:bottom w:val="nil"/>
            </w:tcBorders>
          </w:tcPr>
          <w:p>
            <w:pPr>
              <w:pStyle w:val="TableParagraph"/>
              <w:spacing w:before="9"/>
              <w:ind w:left="0"/>
              <w:rPr>
                <w:sz w:val="18"/>
              </w:rPr>
            </w:pPr>
          </w:p>
          <w:p>
            <w:pPr>
              <w:pStyle w:val="TableParagraph"/>
              <w:spacing w:line="235" w:lineRule="exact"/>
              <w:rPr>
                <w:b/>
                <w:sz w:val="20"/>
              </w:rPr>
            </w:pPr>
            <w:r>
              <w:rPr>
                <w:b/>
                <w:sz w:val="20"/>
                <w:u w:val="thick"/>
              </w:rPr>
              <w:t>COMPANY</w:t>
            </w:r>
          </w:p>
          <w:p>
            <w:pPr>
              <w:pStyle w:val="TableParagraph"/>
              <w:spacing w:line="235" w:lineRule="auto" w:before="1"/>
              <w:ind w:right="1000"/>
              <w:rPr>
                <w:sz w:val="20"/>
              </w:rPr>
            </w:pPr>
            <w:r>
              <w:rPr>
                <w:sz w:val="20"/>
              </w:rPr>
              <w:t>Tariff and Trade Consulting Pty Ltd ABN 23 099 120 395</w:t>
            </w:r>
          </w:p>
          <w:p>
            <w:pPr>
              <w:pStyle w:val="TableParagraph"/>
              <w:spacing w:line="235" w:lineRule="auto"/>
              <w:ind w:right="1145"/>
              <w:rPr>
                <w:sz w:val="20"/>
              </w:rPr>
            </w:pPr>
            <w:r>
              <w:rPr>
                <w:sz w:val="20"/>
              </w:rPr>
              <w:t>17 North Haven Place WELLINGTON POINT QLD 4160</w:t>
            </w:r>
          </w:p>
        </w:tc>
      </w:tr>
      <w:tr>
        <w:trPr>
          <w:trHeight w:val="380" w:hRule="atLeast"/>
        </w:trPr>
        <w:tc>
          <w:tcPr>
            <w:tcW w:w="4373" w:type="dxa"/>
            <w:tcBorders>
              <w:top w:val="nil"/>
              <w:bottom w:val="nil"/>
            </w:tcBorders>
          </w:tcPr>
          <w:p>
            <w:pPr>
              <w:pStyle w:val="TableParagraph"/>
              <w:spacing w:before="96"/>
              <w:rPr>
                <w:b/>
                <w:sz w:val="20"/>
              </w:rPr>
            </w:pPr>
            <w:r>
              <w:rPr>
                <w:b/>
                <w:sz w:val="20"/>
              </w:rPr>
              <w:t>Persons in Authority</w:t>
            </w:r>
          </w:p>
        </w:tc>
        <w:tc>
          <w:tcPr>
            <w:tcW w:w="4239" w:type="dxa"/>
            <w:tcBorders>
              <w:top w:val="nil"/>
              <w:bottom w:val="nil"/>
            </w:tcBorders>
          </w:tcPr>
          <w:p>
            <w:pPr>
              <w:pStyle w:val="TableParagraph"/>
              <w:spacing w:before="96"/>
              <w:rPr>
                <w:b/>
                <w:sz w:val="20"/>
              </w:rPr>
            </w:pPr>
            <w:r>
              <w:rPr>
                <w:b/>
                <w:sz w:val="20"/>
              </w:rPr>
              <w:t>Persons in Authority</w:t>
            </w:r>
          </w:p>
        </w:tc>
      </w:tr>
      <w:tr>
        <w:trPr>
          <w:trHeight w:val="603" w:hRule="atLeast"/>
        </w:trPr>
        <w:tc>
          <w:tcPr>
            <w:tcW w:w="4373" w:type="dxa"/>
            <w:tcBorders>
              <w:top w:val="nil"/>
              <w:bottom w:val="nil"/>
            </w:tcBorders>
          </w:tcPr>
          <w:p>
            <w:pPr>
              <w:pStyle w:val="TableParagraph"/>
              <w:spacing w:line="232" w:lineRule="auto" w:before="16"/>
              <w:ind w:right="1834"/>
              <w:rPr>
                <w:sz w:val="20"/>
              </w:rPr>
            </w:pPr>
            <w:r>
              <w:rPr>
                <w:sz w:val="20"/>
              </w:rPr>
              <w:t>HANSELL, Bradley Joseph FARRELL, Gavin Michael</w:t>
            </w:r>
          </w:p>
        </w:tc>
        <w:tc>
          <w:tcPr>
            <w:tcW w:w="4239" w:type="dxa"/>
            <w:tcBorders>
              <w:top w:val="nil"/>
              <w:bottom w:val="nil"/>
            </w:tcBorders>
          </w:tcPr>
          <w:p>
            <w:pPr>
              <w:pStyle w:val="TableParagraph"/>
              <w:spacing w:line="232" w:lineRule="auto" w:before="16"/>
              <w:ind w:right="2312"/>
              <w:rPr>
                <w:sz w:val="20"/>
              </w:rPr>
            </w:pPr>
            <w:r>
              <w:rPr>
                <w:sz w:val="20"/>
              </w:rPr>
              <w:t>FLINN, James Nigel FLINN, Sharon Ann</w:t>
            </w:r>
          </w:p>
        </w:tc>
      </w:tr>
      <w:tr>
        <w:trPr>
          <w:trHeight w:val="691" w:hRule="atLeast"/>
        </w:trPr>
        <w:tc>
          <w:tcPr>
            <w:tcW w:w="4373" w:type="dxa"/>
            <w:tcBorders>
              <w:top w:val="nil"/>
              <w:bottom w:val="nil"/>
            </w:tcBorders>
          </w:tcPr>
          <w:p>
            <w:pPr>
              <w:pStyle w:val="TableParagraph"/>
              <w:spacing w:line="237" w:lineRule="exact" w:before="91"/>
              <w:rPr>
                <w:b/>
                <w:sz w:val="20"/>
              </w:rPr>
            </w:pPr>
            <w:r>
              <w:rPr>
                <w:b/>
                <w:sz w:val="20"/>
              </w:rPr>
              <w:t>Nominee Broker</w:t>
            </w:r>
          </w:p>
          <w:p>
            <w:pPr>
              <w:pStyle w:val="TableParagraph"/>
              <w:spacing w:line="233" w:lineRule="exact"/>
              <w:rPr>
                <w:sz w:val="20"/>
              </w:rPr>
            </w:pPr>
            <w:r>
              <w:rPr>
                <w:sz w:val="20"/>
              </w:rPr>
              <w:t>HOLBEN, Geoffrey Douglas</w:t>
            </w:r>
          </w:p>
        </w:tc>
        <w:tc>
          <w:tcPr>
            <w:tcW w:w="4239" w:type="dxa"/>
            <w:tcBorders>
              <w:top w:val="nil"/>
              <w:bottom w:val="nil"/>
            </w:tcBorders>
          </w:tcPr>
          <w:p>
            <w:pPr>
              <w:pStyle w:val="TableParagraph"/>
              <w:spacing w:line="237" w:lineRule="exact" w:before="91"/>
              <w:rPr>
                <w:b/>
                <w:sz w:val="20"/>
              </w:rPr>
            </w:pPr>
            <w:r>
              <w:rPr>
                <w:b/>
                <w:sz w:val="20"/>
              </w:rPr>
              <w:t>Nominee Broker</w:t>
            </w:r>
          </w:p>
          <w:p>
            <w:pPr>
              <w:pStyle w:val="TableParagraph"/>
              <w:spacing w:line="233" w:lineRule="exact"/>
              <w:rPr>
                <w:sz w:val="20"/>
              </w:rPr>
            </w:pPr>
            <w:r>
              <w:rPr>
                <w:sz w:val="20"/>
              </w:rPr>
              <w:t>FLINN, James Nigel</w:t>
            </w:r>
          </w:p>
        </w:tc>
      </w:tr>
      <w:tr>
        <w:trPr>
          <w:trHeight w:val="789" w:hRule="atLeast"/>
        </w:trPr>
        <w:tc>
          <w:tcPr>
            <w:tcW w:w="4373" w:type="dxa"/>
            <w:tcBorders>
              <w:top w:val="nil"/>
            </w:tcBorders>
          </w:tcPr>
          <w:p>
            <w:pPr>
              <w:pStyle w:val="TableParagraph"/>
              <w:spacing w:line="235" w:lineRule="exact" w:before="91"/>
              <w:rPr>
                <w:b/>
                <w:sz w:val="20"/>
              </w:rPr>
            </w:pPr>
            <w:r>
              <w:rPr>
                <w:b/>
                <w:sz w:val="20"/>
                <w:u w:val="thick"/>
              </w:rPr>
              <w:t>INDIVIDUAL</w:t>
            </w:r>
          </w:p>
          <w:p>
            <w:pPr>
              <w:pStyle w:val="TableParagraph"/>
              <w:spacing w:line="232" w:lineRule="exact"/>
              <w:rPr>
                <w:sz w:val="20"/>
              </w:rPr>
            </w:pPr>
            <w:r>
              <w:rPr>
                <w:sz w:val="20"/>
              </w:rPr>
              <w:t>HAMMOND, Benjamin John</w:t>
            </w:r>
          </w:p>
        </w:tc>
        <w:tc>
          <w:tcPr>
            <w:tcW w:w="4239"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446"/>
      </w:pPr>
      <w:r>
        <w:rPr/>
        <w:t>Any persons wishing to make written representation in respect of these applications should address the correspondence by 5 January 2010 to:</w:t>
      </w:r>
    </w:p>
    <w:p>
      <w:pPr>
        <w:pStyle w:val="BodyText"/>
        <w:spacing w:before="1"/>
        <w:rPr>
          <w:sz w:val="19"/>
        </w:rPr>
      </w:pPr>
    </w:p>
    <w:p>
      <w:pPr>
        <w:pStyle w:val="BodyText"/>
        <w:spacing w:line="233" w:lineRule="exact"/>
        <w:ind w:left="1521"/>
      </w:pPr>
      <w:r>
        <w:rPr/>
        <w:t>Broker Licensing</w:t>
      </w:r>
    </w:p>
    <w:p>
      <w:pPr>
        <w:pStyle w:val="BodyText"/>
        <w:spacing w:line="230" w:lineRule="exact"/>
        <w:ind w:left="1521"/>
      </w:pPr>
      <w:r>
        <w:rPr/>
        <w:t>Australian Customs and Border</w:t>
      </w:r>
    </w:p>
    <w:p>
      <w:pPr>
        <w:pStyle w:val="BodyText"/>
        <w:tabs>
          <w:tab w:pos="5121" w:val="left" w:leader="none"/>
        </w:tabs>
        <w:spacing w:line="235" w:lineRule="auto" w:before="2"/>
        <w:ind w:left="1521" w:right="2466"/>
      </w:pPr>
      <w:r>
        <w:rPr/>
        <w:t>Protection</w:t>
      </w:r>
      <w:r>
        <w:rPr>
          <w:spacing w:val="-3"/>
        </w:rPr>
        <w:t> </w:t>
      </w:r>
      <w:r>
        <w:rPr/>
        <w:t>Service</w:t>
        <w:tab/>
        <w:t>Or email:</w:t>
      </w:r>
      <w:r>
        <w:rPr>
          <w:spacing w:val="-18"/>
        </w:rPr>
        <w:t> </w:t>
      </w:r>
      <w:hyperlink r:id="rId6">
        <w:r>
          <w:rPr>
            <w:color w:val="0000FF"/>
            <w:u w:val="single" w:color="0000FF"/>
          </w:rPr>
          <w:t>brokers.licensing@customs.gov.au</w:t>
        </w:r>
      </w:hyperlink>
      <w:r>
        <w:rPr>
          <w:color w:val="0000FF"/>
        </w:rPr>
        <w:t> </w:t>
      </w:r>
      <w:r>
        <w:rPr/>
        <w:t>5 Constitution</w:t>
      </w:r>
      <w:r>
        <w:rPr>
          <w:spacing w:val="-3"/>
        </w:rPr>
        <w:t> </w:t>
      </w:r>
      <w:r>
        <w:rPr/>
        <w:t>Avenue</w:t>
      </w:r>
    </w:p>
    <w:p>
      <w:pPr>
        <w:pStyle w:val="BodyText"/>
        <w:spacing w:line="231" w:lineRule="exact"/>
        <w:ind w:left="1521"/>
      </w:pPr>
      <w:r>
        <w:rPr/>
        <w:t>CANBERRA ACT 2601</w:t>
      </w:r>
    </w:p>
    <w:p>
      <w:pPr>
        <w:pStyle w:val="BodyText"/>
        <w:spacing w:before="3"/>
        <w:rPr>
          <w:sz w:val="19"/>
        </w:rPr>
      </w:pPr>
    </w:p>
    <w:p>
      <w:pPr>
        <w:pStyle w:val="BodyText"/>
        <w:spacing w:line="235" w:lineRule="auto" w:before="1"/>
        <w:ind w:left="1521" w:right="144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2"/>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2131" w:right="7984" w:hanging="610"/>
      </w:pPr>
      <w:r>
        <w:rPr/>
        <w:t>Chief Executive Officer December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dc:subject>
  <dc:title>AUSTRALIAN CUSTOMS NOTICE NO. 2009/52</dc:title>
  <dcterms:created xsi:type="dcterms:W3CDTF">2020-12-09T23:20:04Z</dcterms:created>
  <dcterms:modified xsi:type="dcterms:W3CDTF">2020-12-09T23:20:04Z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2009-12-15T00:00:00Z</vt:filetime>
  </property>
  <property fmtid="{D5CDD505-2E9C-101B-9397-08002B2CF9AE}" pid="3" name="Creator">
    <vt:lpwstr>PScript5.dll Version 5.2.2</vt:lpwstr>
  </property>
  <property fmtid="{D5CDD505-2E9C-101B-9397-08002B2CF9AE}" pid="4" name="LastSaved">
    <vt:filetime>2020-12-09T00:00:00Z</vt:filetime>
  </property>
</Properties>
</file>