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sz w:val="20"/>
        </w:rPr>
      </w:pPr>
      <w:r>
        <w:rPr>
          <w:rFonts w:ascii="Times New Roman"/>
          <w:sz w:val="20"/>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Title"/>
        <w:spacing w:before="220" w:after="16"/>
        <w:ind w:right="2717" w:firstLine="0"/>
        <w:jc w:val="center"/>
      </w:pPr>
      <w:r>
        <w:rPr/>
        <w:t>AUSTRALIAN CUSTOMS NOTICE NO. 2009/53</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spacing w:before="3"/>
        <w:rPr>
          <w:b/>
          <w:sz w:val="18"/>
        </w:rPr>
      </w:pPr>
    </w:p>
    <w:p>
      <w:pPr>
        <w:pStyle w:val="Title"/>
        <w:spacing w:line="396" w:lineRule="auto"/>
        <w:ind w:left="3887"/>
      </w:pPr>
      <w:r>
        <w:rPr/>
        <w:t>ASEAN-Australia-New Zealand Free Trade Agreement Entry into Force for Malaysia</w:t>
      </w:r>
    </w:p>
    <w:p>
      <w:pPr>
        <w:pStyle w:val="BodyText"/>
        <w:spacing w:line="235" w:lineRule="auto" w:before="240"/>
        <w:ind w:left="1521" w:right="1720"/>
      </w:pPr>
      <w:r>
        <w:rPr/>
        <w:t>Additional to advice provided in ACN 2009/51, the Agreement Establishing the ASEAN–Australia–New Zealand Free Trade Area (AANZFTA) will also enter into force on 1 January 2010 for Malaysia.</w:t>
      </w:r>
    </w:p>
    <w:p>
      <w:pPr>
        <w:pStyle w:val="BodyText"/>
        <w:spacing w:before="4"/>
        <w:rPr>
          <w:sz w:val="23"/>
        </w:rPr>
      </w:pPr>
    </w:p>
    <w:p>
      <w:pPr>
        <w:pStyle w:val="BodyText"/>
        <w:spacing w:line="235" w:lineRule="auto"/>
        <w:ind w:left="1521" w:right="1854"/>
      </w:pPr>
      <w:r>
        <w:rPr/>
        <w:t>The AANZFTA will not enter into force on 1 January 2010 for the ASEAN Member States of Cambodia, Indonesia, Laos, the Philippines, and Thailand. Imported goods from these countries are not originating goods until the AANZFTA enters into force for them. It is therefore not possible to apply the AANZFTA to goods imported from these countries until this occurs.</w:t>
      </w:r>
    </w:p>
    <w:p>
      <w:pPr>
        <w:pStyle w:val="BodyText"/>
        <w:spacing w:before="4"/>
        <w:rPr>
          <w:sz w:val="23"/>
        </w:rPr>
      </w:pPr>
    </w:p>
    <w:p>
      <w:pPr>
        <w:pStyle w:val="BodyText"/>
        <w:spacing w:line="235" w:lineRule="auto"/>
        <w:ind w:left="1521" w:right="1521"/>
      </w:pPr>
      <w:r>
        <w:rPr/>
        <w:t>A further ACN will be issued when the entry into force date for those countries is known.</w:t>
      </w:r>
    </w:p>
    <w:p>
      <w:pPr>
        <w:pStyle w:val="BodyText"/>
        <w:spacing w:before="4"/>
        <w:rPr>
          <w:sz w:val="23"/>
        </w:rPr>
      </w:pPr>
    </w:p>
    <w:p>
      <w:pPr>
        <w:pStyle w:val="BodyText"/>
        <w:spacing w:line="235" w:lineRule="auto" w:before="1"/>
        <w:ind w:left="1521" w:right="1881"/>
      </w:pPr>
      <w:r>
        <w:rPr/>
        <w:t>Any enquiries in relation to this ACN should be directed to Valuation &amp; Origin Section, Trade Services Branch, by email to </w:t>
      </w:r>
      <w:hyperlink r:id="rId6">
        <w:r>
          <w:rPr/>
          <w:t>origin@customs.gov.au </w:t>
        </w:r>
      </w:hyperlink>
      <w:r>
        <w:rPr/>
        <w:t>or by telephone on (02) 6275 6556.</w:t>
      </w:r>
    </w:p>
    <w:p>
      <w:pPr>
        <w:pStyle w:val="BodyText"/>
      </w:pPr>
    </w:p>
    <w:p>
      <w:pPr>
        <w:pStyle w:val="BodyText"/>
      </w:pPr>
    </w:p>
    <w:p>
      <w:pPr>
        <w:pStyle w:val="BodyText"/>
      </w:pPr>
    </w:p>
    <w:p>
      <w:pPr>
        <w:pStyle w:val="BodyText"/>
      </w:pPr>
    </w:p>
    <w:p>
      <w:pPr>
        <w:pStyle w:val="BodyText"/>
        <w:spacing w:before="10"/>
        <w:rPr>
          <w:sz w:val="20"/>
        </w:rPr>
      </w:pPr>
    </w:p>
    <w:p>
      <w:pPr>
        <w:pStyle w:val="BodyText"/>
        <w:spacing w:line="279" w:lineRule="exact"/>
        <w:ind w:left="1521"/>
      </w:pPr>
      <w:r>
        <w:rPr/>
        <w:t>Jennifer Reimitz</w:t>
      </w:r>
    </w:p>
    <w:p>
      <w:pPr>
        <w:pStyle w:val="BodyText"/>
        <w:tabs>
          <w:tab w:pos="3057" w:val="left" w:leader="none"/>
        </w:tabs>
        <w:spacing w:line="235" w:lineRule="auto" w:before="2"/>
        <w:ind w:left="1521" w:right="7594"/>
      </w:pPr>
      <w:r>
        <w:rPr/>
        <w:t>A/g National Manager Trade Services Branch CANBERRA</w:t>
        <w:tab/>
        <w:t>ACT</w:t>
      </w:r>
    </w:p>
    <w:p>
      <w:pPr>
        <w:pStyle w:val="BodyText"/>
        <w:spacing w:before="114"/>
        <w:ind w:left="1521"/>
      </w:pPr>
      <w:r>
        <w:rPr/>
        <w:t>9 December 2009</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4"/>
      <w:szCs w:val="24"/>
    </w:rPr>
  </w:style>
  <w:style w:styleId="Title" w:type="paragraph">
    <w:name w:val="Title"/>
    <w:basedOn w:val="Normal"/>
    <w:uiPriority w:val="1"/>
    <w:qFormat/>
    <w:pPr>
      <w:spacing w:before="48"/>
      <w:ind w:left="2704" w:right="2204" w:hanging="1678"/>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origin@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and Border Protection Service</dc:creator>
  <dc:subject>ACN NO. 2009/53 - AANZFTA - EIF for Malaysia</dc:subject>
  <dc:title>ACN NO. 2009/53 - AANZFTA - EIF for Malaysia</dc:title>
  <dcterms:created xsi:type="dcterms:W3CDTF">2020-12-09T23:21:43Z</dcterms:created>
  <dcterms:modified xsi:type="dcterms:W3CDTF">2020-12-09T23:21:43Z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2009-12-09T00:00:00Z</vt:filetime>
  </property>
  <property fmtid="{D5CDD505-2E9C-101B-9397-08002B2CF9AE}" pid="3" name="Creator">
    <vt:lpwstr>PScript5.dll Version 5.2.2</vt:lpwstr>
  </property>
  <property fmtid="{D5CDD505-2E9C-101B-9397-08002B2CF9AE}" pid="4" name="LastSaved">
    <vt:filetime>2020-12-09T00:00:00Z</vt:filetime>
  </property>
</Properties>
</file>