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2010/08</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1681"/>
      </w:pPr>
      <w:r>
        <w:rPr/>
        <w:t>The following company and persons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510" w:hRule="atLeast"/>
        </w:trPr>
        <w:tc>
          <w:tcPr>
            <w:tcW w:w="4433" w:type="dxa"/>
            <w:tcBorders>
              <w:bottom w:val="nil"/>
            </w:tcBorders>
          </w:tcPr>
          <w:p>
            <w:pPr>
              <w:pStyle w:val="TableParagraph"/>
              <w:spacing w:line="240" w:lineRule="auto"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194"/>
              <w:rPr>
                <w:sz w:val="20"/>
              </w:rPr>
            </w:pPr>
            <w:r>
              <w:rPr>
                <w:sz w:val="20"/>
              </w:rPr>
              <w:t>Success Logistics Australia Pty Ltd ABN: 70 135 224 261</w:t>
            </w:r>
          </w:p>
          <w:p>
            <w:pPr>
              <w:pStyle w:val="TableParagraph"/>
              <w:spacing w:line="229" w:lineRule="exact"/>
              <w:rPr>
                <w:sz w:val="20"/>
              </w:rPr>
            </w:pPr>
            <w:r>
              <w:rPr>
                <w:sz w:val="20"/>
              </w:rPr>
              <w:t>1 Cawley Road</w:t>
            </w:r>
          </w:p>
          <w:p>
            <w:pPr>
              <w:pStyle w:val="TableParagraph"/>
              <w:rPr>
                <w:sz w:val="20"/>
              </w:rPr>
            </w:pPr>
            <w:r>
              <w:rPr>
                <w:sz w:val="20"/>
              </w:rPr>
              <w:t>Yarraville VIC 3013</w:t>
            </w:r>
          </w:p>
        </w:tc>
        <w:tc>
          <w:tcPr>
            <w:tcW w:w="4359" w:type="dxa"/>
            <w:tcBorders>
              <w:bottom w:val="nil"/>
            </w:tcBorders>
          </w:tcPr>
          <w:p>
            <w:pPr>
              <w:pStyle w:val="TableParagraph"/>
              <w:spacing w:line="240" w:lineRule="auto" w:before="9"/>
              <w:ind w:left="0"/>
              <w:rPr>
                <w:sz w:val="18"/>
              </w:rPr>
            </w:pPr>
          </w:p>
          <w:p>
            <w:pPr>
              <w:pStyle w:val="TableParagraph"/>
              <w:spacing w:line="237" w:lineRule="exact"/>
              <w:rPr>
                <w:b/>
                <w:sz w:val="20"/>
              </w:rPr>
            </w:pPr>
            <w:r>
              <w:rPr>
                <w:b/>
                <w:sz w:val="20"/>
                <w:u w:val="thick"/>
              </w:rPr>
              <w:t>SOLE TRADER</w:t>
            </w:r>
          </w:p>
          <w:p>
            <w:pPr>
              <w:pStyle w:val="TableParagraph"/>
              <w:spacing w:line="231" w:lineRule="exact"/>
              <w:rPr>
                <w:sz w:val="20"/>
              </w:rPr>
            </w:pPr>
            <w:r>
              <w:rPr>
                <w:sz w:val="20"/>
              </w:rPr>
              <w:t>MARTIN, Jay</w:t>
            </w:r>
          </w:p>
          <w:p>
            <w:pPr>
              <w:pStyle w:val="TableParagraph"/>
              <w:rPr>
                <w:sz w:val="20"/>
              </w:rPr>
            </w:pPr>
            <w:r>
              <w:rPr>
                <w:sz w:val="20"/>
              </w:rPr>
              <w:t>ABN: 74 075 836 779</w:t>
            </w:r>
          </w:p>
        </w:tc>
      </w:tr>
      <w:tr>
        <w:trPr>
          <w:trHeight w:val="689" w:hRule="atLeast"/>
        </w:trPr>
        <w:tc>
          <w:tcPr>
            <w:tcW w:w="4433" w:type="dxa"/>
            <w:tcBorders>
              <w:top w:val="nil"/>
              <w:bottom w:val="nil"/>
            </w:tcBorders>
          </w:tcPr>
          <w:p>
            <w:pPr>
              <w:pStyle w:val="TableParagraph"/>
              <w:spacing w:line="237" w:lineRule="exact" w:before="90"/>
              <w:rPr>
                <w:b/>
                <w:sz w:val="20"/>
              </w:rPr>
            </w:pPr>
            <w:r>
              <w:rPr>
                <w:b/>
                <w:sz w:val="20"/>
              </w:rPr>
              <w:t>Person in Authority</w:t>
            </w:r>
          </w:p>
          <w:p>
            <w:pPr>
              <w:pStyle w:val="TableParagraph"/>
              <w:rPr>
                <w:sz w:val="20"/>
              </w:rPr>
            </w:pPr>
            <w:r>
              <w:rPr>
                <w:sz w:val="20"/>
              </w:rPr>
              <w:t>LI, Jinglong</w:t>
            </w:r>
          </w:p>
        </w:tc>
        <w:tc>
          <w:tcPr>
            <w:tcW w:w="4359" w:type="dxa"/>
            <w:tcBorders>
              <w:top w:val="nil"/>
              <w:bottom w:val="nil"/>
            </w:tcBorders>
          </w:tcPr>
          <w:p>
            <w:pPr>
              <w:pStyle w:val="TableParagraph"/>
              <w:spacing w:line="240" w:lineRule="auto"/>
              <w:ind w:left="0"/>
              <w:rPr>
                <w:rFonts w:ascii="Times New Roman"/>
                <w:sz w:val="20"/>
              </w:rPr>
            </w:pPr>
          </w:p>
        </w:tc>
      </w:tr>
      <w:tr>
        <w:trPr>
          <w:trHeight w:val="792" w:hRule="atLeast"/>
        </w:trPr>
        <w:tc>
          <w:tcPr>
            <w:tcW w:w="4433" w:type="dxa"/>
            <w:tcBorders>
              <w:top w:val="nil"/>
            </w:tcBorders>
          </w:tcPr>
          <w:p>
            <w:pPr>
              <w:pStyle w:val="TableParagraph"/>
              <w:spacing w:line="237" w:lineRule="exact" w:before="91"/>
              <w:rPr>
                <w:b/>
                <w:sz w:val="20"/>
              </w:rPr>
            </w:pPr>
            <w:r>
              <w:rPr>
                <w:b/>
                <w:sz w:val="20"/>
              </w:rPr>
              <w:t>Nominee Broker</w:t>
            </w:r>
          </w:p>
          <w:p>
            <w:pPr>
              <w:pStyle w:val="TableParagraph"/>
              <w:rPr>
                <w:sz w:val="20"/>
              </w:rPr>
            </w:pPr>
            <w:r>
              <w:rPr>
                <w:sz w:val="20"/>
              </w:rPr>
              <w:t>LI, Jinglong</w:t>
            </w:r>
          </w:p>
        </w:tc>
        <w:tc>
          <w:tcPr>
            <w:tcW w:w="4359" w:type="dxa"/>
            <w:tcBorders>
              <w:top w:val="nil"/>
            </w:tcBorders>
          </w:tcPr>
          <w:p>
            <w:pPr>
              <w:pStyle w:val="TableParagraph"/>
              <w:spacing w:line="237" w:lineRule="exact" w:before="91"/>
              <w:rPr>
                <w:b/>
                <w:sz w:val="20"/>
              </w:rPr>
            </w:pPr>
            <w:r>
              <w:rPr>
                <w:b/>
                <w:sz w:val="20"/>
                <w:u w:val="thick"/>
              </w:rPr>
              <w:t>INDIVIDUAL</w:t>
            </w:r>
          </w:p>
          <w:p>
            <w:pPr>
              <w:pStyle w:val="TableParagraph"/>
              <w:rPr>
                <w:sz w:val="20"/>
              </w:rPr>
            </w:pPr>
            <w:r>
              <w:rPr>
                <w:sz w:val="20"/>
              </w:rPr>
              <w:t>TUPANCESKI, Boge</w:t>
            </w:r>
          </w:p>
        </w:tc>
      </w:tr>
    </w:tbl>
    <w:p>
      <w:pPr>
        <w:pStyle w:val="BodyText"/>
        <w:spacing w:before="3"/>
        <w:rPr>
          <w:sz w:val="19"/>
        </w:rPr>
      </w:pPr>
    </w:p>
    <w:p>
      <w:pPr>
        <w:pStyle w:val="BodyText"/>
        <w:spacing w:line="235" w:lineRule="auto"/>
        <w:ind w:left="1521" w:right="1681"/>
      </w:pPr>
      <w:r>
        <w:rPr/>
        <w:t>Any persons wishing to make written representation in respect of these applications should address the correspondence by 15 March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2" w:lineRule="auto" w:before="3"/>
        <w:ind w:left="1521" w:right="-7"/>
      </w:pPr>
      <w:r>
        <w:rPr/>
        <w:t>Australian Customs and</w:t>
      </w:r>
      <w:r>
        <w:rPr>
          <w:spacing w:val="-14"/>
        </w:rPr>
        <w:t> </w:t>
      </w:r>
      <w:r>
        <w:rPr/>
        <w:t>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2"/>
        <w:rPr>
          <w:sz w:val="18"/>
        </w:rPr>
      </w:pPr>
    </w:p>
    <w:p>
      <w:pPr>
        <w:pStyle w:val="BodyText"/>
        <w:spacing w:line="235" w:lineRule="auto"/>
        <w:ind w:left="1521" w:right="8385"/>
      </w:pPr>
      <w:r>
        <w:rPr/>
        <w:t>Craig Sommerville National Manager</w:t>
      </w:r>
    </w:p>
    <w:p>
      <w:pPr>
        <w:pStyle w:val="BodyText"/>
        <w:spacing w:line="235" w:lineRule="auto"/>
        <w:ind w:left="1521" w:right="7273"/>
      </w:pPr>
      <w:r>
        <w:rPr/>
        <w:t>Compliance Assurance Branch for</w:t>
      </w:r>
    </w:p>
    <w:p>
      <w:pPr>
        <w:pStyle w:val="BodyText"/>
        <w:spacing w:line="357" w:lineRule="auto"/>
        <w:ind w:left="1797" w:right="7984" w:hanging="276"/>
      </w:pPr>
      <w:r>
        <w:rPr/>
        <w:t>Chief Executive Officer February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33" w:lineRule="exact"/>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2010-08.doc</dc:title>
  <dcterms:created xsi:type="dcterms:W3CDTF">2020-12-09T22:36:24Z</dcterms:created>
  <dcterms:modified xsi:type="dcterms:W3CDTF">2020-12-09T22:36:24Z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2010-02-26T00:00:00Z</vt:filetime>
  </property>
  <property fmtid="{D5CDD505-2E9C-101B-9397-08002B2CF9AE}" pid="3" name="Creator">
    <vt:lpwstr>PScript5.dll Version 5.2.2</vt:lpwstr>
  </property>
  <property fmtid="{D5CDD505-2E9C-101B-9397-08002B2CF9AE}" pid="4" name="LastSaved">
    <vt:filetime>2020-12-09T00:00:00Z</vt:filetime>
  </property>
</Properties>
</file>