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t>AUSTRALIAN CUSTOMS NOTICE NO. 2010/18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b/>
          <w:sz w:val="13"/>
        </w:rPr>
      </w:pPr>
    </w:p>
    <w:p>
      <w:pPr>
        <w:spacing w:before="104"/>
        <w:ind w:left="1521" w:right="0" w:firstLine="0"/>
        <w:jc w:val="left"/>
        <w:rPr>
          <w:rFonts w:ascii="Helvetica-BoldOblique"/>
          <w:b/>
          <w:i/>
          <w:sz w:val="28"/>
        </w:rPr>
      </w:pPr>
      <w:r>
        <w:rPr>
          <w:b/>
          <w:sz w:val="28"/>
        </w:rPr>
        <w:t>Review of Schedule 4 of the </w:t>
      </w:r>
      <w:r>
        <w:rPr>
          <w:rFonts w:ascii="Helvetica-BoldOblique"/>
          <w:b/>
          <w:i/>
          <w:sz w:val="28"/>
        </w:rPr>
        <w:t>Customs Tariff Act 1995</w:t>
      </w:r>
    </w:p>
    <w:p>
      <w:pPr>
        <w:pStyle w:val="BodyText"/>
        <w:spacing w:before="7"/>
        <w:rPr>
          <w:rFonts w:ascii="Helvetica-BoldOblique"/>
          <w:b/>
          <w:i/>
          <w:sz w:val="23"/>
        </w:rPr>
      </w:pPr>
    </w:p>
    <w:p>
      <w:pPr>
        <w:pStyle w:val="BodyText"/>
        <w:spacing w:line="232" w:lineRule="auto"/>
        <w:ind w:left="1521" w:right="2339"/>
      </w:pPr>
      <w:r>
        <w:rPr/>
        <w:t>On 19 March 2010, the Government announced as part of its better regulation and micro-economic reform agenda a review of Schedule 4 of the </w:t>
      </w:r>
      <w:r>
        <w:rPr>
          <w:i/>
        </w:rPr>
        <w:t>Customs Tariff Act </w:t>
      </w:r>
      <w:r>
        <w:rPr/>
        <w:t>1995.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 w:before="1"/>
        <w:ind w:left="1521" w:right="2581"/>
      </w:pPr>
      <w:r>
        <w:rPr/>
        <w:t>Schedule 4 provides tariff concessions for a range of imported goods under different circumstances.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521" w:right="2060"/>
      </w:pPr>
      <w:r>
        <w:rPr/>
        <w:t>The review will focus on removing unnecessary complexity from Schedule 4 by simplifying arrangements and removing obsolete items.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521" w:right="1736"/>
      </w:pPr>
      <w:r>
        <w:rPr/>
        <w:t>The Government has invited industry and other interested parties to provide comments on the proposed rationalisation of Schedule 4 to inform the review.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 w:before="1"/>
        <w:ind w:left="1521" w:right="2670"/>
      </w:pPr>
      <w:r>
        <w:rPr/>
        <w:t>Further information about the review is available on the Department of Finance and Deregulation website at </w:t>
      </w:r>
      <w:hyperlink r:id="rId6">
        <w:r>
          <w:rPr>
            <w:color w:val="0000FF"/>
            <w:u w:val="single" w:color="0000FF"/>
          </w:rPr>
          <w:t>http://www.finance.gov.au/deregulation/tarriff-concession-</w:t>
        </w:r>
      </w:hyperlink>
      <w:r>
        <w:rPr>
          <w:color w:val="0000FF"/>
        </w:rPr>
        <w:t> </w:t>
      </w:r>
      <w:r>
        <w:rPr>
          <w:color w:val="0000FF"/>
          <w:u w:val="single" w:color="0000FF"/>
        </w:rPr>
        <w:t>rationalisation.html</w:t>
      </w:r>
      <w:r>
        <w:rPr/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521" w:right="2081"/>
      </w:pPr>
      <w:r>
        <w:rPr/>
        <w:t>Inquiries concerning this notice may be directed to the Director, Tariff Policy, on (02) 6275 5046 or fax (02) 6275 6471.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5" w:lineRule="auto"/>
        <w:ind w:left="1521" w:right="8459"/>
        <w:jc w:val="both"/>
      </w:pPr>
      <w:r>
        <w:rPr/>
        <w:t>Anthony </w:t>
      </w:r>
      <w:r>
        <w:rPr>
          <w:spacing w:val="-3"/>
        </w:rPr>
        <w:t>Seebach </w:t>
      </w:r>
      <w:r>
        <w:rPr/>
        <w:t>National</w:t>
      </w:r>
      <w:r>
        <w:rPr>
          <w:spacing w:val="-9"/>
        </w:rPr>
        <w:t> </w:t>
      </w:r>
      <w:r>
        <w:rPr/>
        <w:t>Manager Trade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521"/>
        <w:jc w:val="both"/>
      </w:pPr>
      <w:r>
        <w:rPr/>
        <w:t>29 March</w:t>
      </w:r>
      <w:r>
        <w:rPr>
          <w:spacing w:val="-7"/>
        </w:rPr>
        <w:t> </w:t>
      </w:r>
      <w:r>
        <w:rPr/>
        <w:t>2010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Helvetica-BoldOblique">
    <w:altName w:val="Helvetica-BoldObliqu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16"/>
      <w:ind w:left="2704" w:right="2717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finance.gov.au/deregulation/tarriff-concession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C8IVS</dc:creator>
  <dc:title>Microsoft Word - ACN 2010 18 Review of  Sch 4.doc</dc:title>
  <dcterms:created xsi:type="dcterms:W3CDTF">2020-12-09T22:47:57Z</dcterms:created>
  <dcterms:modified xsi:type="dcterms:W3CDTF">2020-12-09T22:47:57Z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