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rPr>
      </w:r>
    </w:p>
    <w:p>
      <w:pPr>
        <w:pStyle w:val="BodyText"/>
        <w:spacing w:before="11"/>
        <w:rPr>
          <w:rFonts w:ascii="Times New Roman"/>
          <w:sz w:val="21"/>
        </w:rPr>
      </w:pPr>
    </w:p>
    <w:p>
      <w:pPr>
        <w:pStyle w:val="Title"/>
        <w:spacing w:after="17"/>
      </w:pPr>
      <w:r>
        <w:rPr/>
        <w:t>AUSTRALIAN CUSTOMS NOTICE NO. 2010/31</w:t>
      </w:r>
    </w:p>
    <w:p>
      <w:pPr>
        <w:pStyle w:val="BodyText"/>
        <w:spacing w:line="20" w:lineRule="exact"/>
        <w:ind w:left="1492"/>
        <w:rPr>
          <w:sz w:val="2"/>
        </w:rPr>
      </w:pPr>
      <w:r>
        <w:rPr>
          <w:sz w:val="2"/>
        </w:rPr>
        <w:pict>
          <v:group style="width:428.05pt;height:.75pt;mso-position-horizontal-relative:char;mso-position-vertical-relative:line" coordorigin="0,0" coordsize="8561,15">
            <v:rect style="position:absolute;left:0;top:0;width:8561;height:15" filled="true" fillcolor="#000000" stroked="false">
              <v:fill type="solid"/>
            </v:rect>
          </v:group>
        </w:pict>
      </w:r>
      <w:r>
        <w:rPr>
          <w:sz w:val="2"/>
        </w:rPr>
      </w:r>
    </w:p>
    <w:p>
      <w:pPr>
        <w:pStyle w:val="Title"/>
        <w:spacing w:before="102"/>
      </w:pPr>
      <w:r>
        <w:rPr/>
        <w:t>Application for Customs Broker Licence</w:t>
      </w:r>
    </w:p>
    <w:p>
      <w:pPr>
        <w:pStyle w:val="BodyText"/>
        <w:spacing w:before="5"/>
        <w:rPr>
          <w:b/>
          <w:sz w:val="23"/>
        </w:rPr>
      </w:pPr>
    </w:p>
    <w:p>
      <w:pPr>
        <w:pStyle w:val="BodyText"/>
        <w:spacing w:line="235" w:lineRule="auto"/>
        <w:ind w:left="1521" w:right="2059"/>
      </w:pPr>
      <w:r>
        <w:rPr/>
        <w:t>The following companies have applied to the Chief Executive Officer for a Customs broker licence.</w:t>
      </w:r>
    </w:p>
    <w:p>
      <w:pPr>
        <w:pStyle w:val="BodyText"/>
        <w:spacing w:before="6"/>
        <w:rPr>
          <w:sz w:val="19"/>
        </w:rPr>
      </w:pPr>
    </w:p>
    <w:tbl>
      <w:tblPr>
        <w:tblW w:w="0" w:type="auto"/>
        <w:jc w:val="left"/>
        <w:tblInd w:w="13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33"/>
        <w:gridCol w:w="4359"/>
      </w:tblGrid>
      <w:tr>
        <w:trPr>
          <w:trHeight w:val="1625" w:hRule="atLeast"/>
        </w:trPr>
        <w:tc>
          <w:tcPr>
            <w:tcW w:w="4433" w:type="dxa"/>
            <w:tcBorders>
              <w:bottom w:val="nil"/>
            </w:tcBorders>
          </w:tcPr>
          <w:p>
            <w:pPr>
              <w:pStyle w:val="TableParagraph"/>
              <w:spacing w:before="9"/>
              <w:ind w:left="0"/>
              <w:rPr>
                <w:sz w:val="18"/>
              </w:rPr>
            </w:pPr>
          </w:p>
          <w:p>
            <w:pPr>
              <w:pStyle w:val="TableParagraph"/>
              <w:spacing w:line="237" w:lineRule="exact"/>
              <w:rPr>
                <w:b/>
                <w:sz w:val="20"/>
              </w:rPr>
            </w:pPr>
            <w:r>
              <w:rPr>
                <w:b/>
                <w:sz w:val="20"/>
                <w:u w:val="thick"/>
              </w:rPr>
              <w:t>COMPANY</w:t>
            </w:r>
          </w:p>
          <w:p>
            <w:pPr>
              <w:pStyle w:val="TableParagraph"/>
              <w:spacing w:line="235" w:lineRule="auto" w:before="2"/>
              <w:ind w:right="1494"/>
              <w:rPr>
                <w:sz w:val="20"/>
              </w:rPr>
            </w:pPr>
            <w:r>
              <w:rPr>
                <w:sz w:val="20"/>
              </w:rPr>
              <w:t>Tradeforce International Pty Ltd ABN 42 104 800 535</w:t>
            </w:r>
          </w:p>
          <w:p>
            <w:pPr>
              <w:pStyle w:val="TableParagraph"/>
              <w:spacing w:line="229" w:lineRule="exact"/>
              <w:rPr>
                <w:sz w:val="20"/>
              </w:rPr>
            </w:pPr>
            <w:r>
              <w:rPr>
                <w:sz w:val="20"/>
              </w:rPr>
              <w:t>502 / 247 Coward Street</w:t>
            </w:r>
          </w:p>
          <w:p>
            <w:pPr>
              <w:pStyle w:val="TableParagraph"/>
              <w:spacing w:line="233" w:lineRule="exact"/>
              <w:rPr>
                <w:sz w:val="20"/>
              </w:rPr>
            </w:pPr>
            <w:r>
              <w:rPr>
                <w:sz w:val="20"/>
              </w:rPr>
              <w:t>MASCOT NSW 2020</w:t>
            </w:r>
          </w:p>
        </w:tc>
        <w:tc>
          <w:tcPr>
            <w:tcW w:w="4359" w:type="dxa"/>
            <w:tcBorders>
              <w:bottom w:val="nil"/>
            </w:tcBorders>
          </w:tcPr>
          <w:p>
            <w:pPr>
              <w:pStyle w:val="TableParagraph"/>
              <w:spacing w:before="9"/>
              <w:ind w:left="0"/>
              <w:rPr>
                <w:sz w:val="18"/>
              </w:rPr>
            </w:pPr>
          </w:p>
          <w:p>
            <w:pPr>
              <w:pStyle w:val="TableParagraph"/>
              <w:spacing w:line="237" w:lineRule="exact"/>
              <w:rPr>
                <w:b/>
                <w:sz w:val="20"/>
              </w:rPr>
            </w:pPr>
            <w:r>
              <w:rPr>
                <w:b/>
                <w:sz w:val="20"/>
                <w:u w:val="thick"/>
              </w:rPr>
              <w:t>COMPANY</w:t>
            </w:r>
          </w:p>
          <w:p>
            <w:pPr>
              <w:pStyle w:val="TableParagraph"/>
              <w:spacing w:line="235" w:lineRule="auto" w:before="2"/>
              <w:ind w:right="2276"/>
              <w:rPr>
                <w:sz w:val="20"/>
              </w:rPr>
            </w:pPr>
            <w:r>
              <w:rPr>
                <w:sz w:val="20"/>
              </w:rPr>
              <w:t>DGS Logistics Pty Ltd ABN 80 140 391 733</w:t>
            </w:r>
          </w:p>
          <w:p>
            <w:pPr>
              <w:pStyle w:val="TableParagraph"/>
              <w:spacing w:line="229" w:lineRule="exact"/>
              <w:rPr>
                <w:sz w:val="20"/>
              </w:rPr>
            </w:pPr>
            <w:r>
              <w:rPr>
                <w:sz w:val="20"/>
              </w:rPr>
              <w:t>Suite 408, 2-8 Queen Street</w:t>
            </w:r>
          </w:p>
          <w:p>
            <w:pPr>
              <w:pStyle w:val="TableParagraph"/>
              <w:spacing w:line="233" w:lineRule="exact"/>
              <w:rPr>
                <w:sz w:val="20"/>
              </w:rPr>
            </w:pPr>
            <w:r>
              <w:rPr>
                <w:sz w:val="20"/>
              </w:rPr>
              <w:t>MELBOURNE VIC 3000</w:t>
            </w:r>
          </w:p>
        </w:tc>
      </w:tr>
      <w:tr>
        <w:trPr>
          <w:trHeight w:val="1264" w:hRule="atLeast"/>
        </w:trPr>
        <w:tc>
          <w:tcPr>
            <w:tcW w:w="4433" w:type="dxa"/>
            <w:tcBorders>
              <w:top w:val="nil"/>
              <w:bottom w:val="nil"/>
            </w:tcBorders>
          </w:tcPr>
          <w:p>
            <w:pPr>
              <w:pStyle w:val="TableParagraph"/>
              <w:spacing w:before="9"/>
              <w:ind w:left="0"/>
              <w:rPr>
                <w:sz w:val="17"/>
              </w:rPr>
            </w:pPr>
          </w:p>
          <w:p>
            <w:pPr>
              <w:pStyle w:val="TableParagraph"/>
              <w:spacing w:line="235" w:lineRule="auto"/>
              <w:ind w:right="2250"/>
              <w:rPr>
                <w:sz w:val="20"/>
              </w:rPr>
            </w:pPr>
            <w:r>
              <w:rPr>
                <w:b/>
                <w:sz w:val="20"/>
              </w:rPr>
              <w:t>Persons in Authority </w:t>
            </w:r>
            <w:r>
              <w:rPr>
                <w:sz w:val="20"/>
              </w:rPr>
              <w:t>HIDER, Timothy Lance HIDER, Rumi</w:t>
            </w:r>
          </w:p>
        </w:tc>
        <w:tc>
          <w:tcPr>
            <w:tcW w:w="4359" w:type="dxa"/>
            <w:tcBorders>
              <w:top w:val="nil"/>
              <w:bottom w:val="nil"/>
            </w:tcBorders>
          </w:tcPr>
          <w:p>
            <w:pPr>
              <w:pStyle w:val="TableParagraph"/>
              <w:spacing w:before="5"/>
              <w:ind w:left="0"/>
              <w:rPr>
                <w:sz w:val="17"/>
              </w:rPr>
            </w:pPr>
          </w:p>
          <w:p>
            <w:pPr>
              <w:pStyle w:val="TableParagraph"/>
              <w:spacing w:line="237" w:lineRule="exact"/>
              <w:rPr>
                <w:b/>
                <w:sz w:val="20"/>
              </w:rPr>
            </w:pPr>
            <w:r>
              <w:rPr>
                <w:b/>
                <w:sz w:val="20"/>
              </w:rPr>
              <w:t>Persons in Authority</w:t>
            </w:r>
          </w:p>
          <w:p>
            <w:pPr>
              <w:pStyle w:val="TableParagraph"/>
              <w:spacing w:line="235" w:lineRule="auto" w:before="2"/>
              <w:ind w:right="3032"/>
              <w:rPr>
                <w:sz w:val="20"/>
              </w:rPr>
            </w:pPr>
            <w:r>
              <w:rPr>
                <w:sz w:val="20"/>
              </w:rPr>
              <w:t>LIN, Rihong YU, Jingming</w:t>
            </w:r>
          </w:p>
        </w:tc>
      </w:tr>
      <w:tr>
        <w:trPr>
          <w:trHeight w:val="1021" w:hRule="atLeast"/>
        </w:trPr>
        <w:tc>
          <w:tcPr>
            <w:tcW w:w="4433" w:type="dxa"/>
            <w:tcBorders>
              <w:top w:val="nil"/>
            </w:tcBorders>
          </w:tcPr>
          <w:p>
            <w:pPr>
              <w:pStyle w:val="TableParagraph"/>
              <w:spacing w:before="3"/>
              <w:ind w:left="0"/>
              <w:rPr>
                <w:sz w:val="27"/>
              </w:rPr>
            </w:pPr>
          </w:p>
          <w:p>
            <w:pPr>
              <w:pStyle w:val="TableParagraph"/>
              <w:spacing w:line="237" w:lineRule="exact"/>
              <w:rPr>
                <w:b/>
                <w:sz w:val="20"/>
              </w:rPr>
            </w:pPr>
            <w:r>
              <w:rPr>
                <w:b/>
                <w:sz w:val="20"/>
              </w:rPr>
              <w:t>Nominee Broker</w:t>
            </w:r>
          </w:p>
          <w:p>
            <w:pPr>
              <w:pStyle w:val="TableParagraph"/>
              <w:spacing w:line="233" w:lineRule="exact"/>
              <w:rPr>
                <w:sz w:val="20"/>
              </w:rPr>
            </w:pPr>
            <w:r>
              <w:rPr>
                <w:sz w:val="20"/>
              </w:rPr>
              <w:t>LATTA, Clint Michael</w:t>
            </w:r>
          </w:p>
        </w:tc>
        <w:tc>
          <w:tcPr>
            <w:tcW w:w="4359" w:type="dxa"/>
            <w:tcBorders>
              <w:top w:val="nil"/>
            </w:tcBorders>
          </w:tcPr>
          <w:p>
            <w:pPr>
              <w:pStyle w:val="TableParagraph"/>
              <w:spacing w:before="3"/>
              <w:ind w:left="0"/>
              <w:rPr>
                <w:sz w:val="27"/>
              </w:rPr>
            </w:pPr>
          </w:p>
          <w:p>
            <w:pPr>
              <w:pStyle w:val="TableParagraph"/>
              <w:spacing w:line="237" w:lineRule="exact"/>
              <w:rPr>
                <w:b/>
                <w:sz w:val="20"/>
              </w:rPr>
            </w:pPr>
            <w:r>
              <w:rPr>
                <w:b/>
                <w:sz w:val="20"/>
              </w:rPr>
              <w:t>Nominee Broker</w:t>
            </w:r>
          </w:p>
          <w:p>
            <w:pPr>
              <w:pStyle w:val="TableParagraph"/>
              <w:spacing w:line="233" w:lineRule="exact"/>
              <w:rPr>
                <w:sz w:val="20"/>
              </w:rPr>
            </w:pPr>
            <w:r>
              <w:rPr>
                <w:sz w:val="20"/>
              </w:rPr>
              <w:t>LIU, Daokuan</w:t>
            </w:r>
          </w:p>
        </w:tc>
      </w:tr>
    </w:tbl>
    <w:p>
      <w:pPr>
        <w:pStyle w:val="BodyText"/>
        <w:spacing w:before="7"/>
        <w:rPr>
          <w:sz w:val="19"/>
        </w:rPr>
      </w:pPr>
    </w:p>
    <w:p>
      <w:pPr>
        <w:pStyle w:val="BodyText"/>
        <w:spacing w:line="232" w:lineRule="auto"/>
        <w:ind w:left="1521" w:right="1714"/>
      </w:pPr>
      <w:r>
        <w:rPr/>
        <w:t>Any persons wishing to make written representation in respect of these applications should address the correspondence by 19 July 2010 to:</w:t>
      </w:r>
    </w:p>
    <w:p>
      <w:pPr>
        <w:pStyle w:val="BodyText"/>
        <w:spacing w:before="10"/>
        <w:rPr>
          <w:sz w:val="13"/>
        </w:rPr>
      </w:pPr>
    </w:p>
    <w:p>
      <w:pPr>
        <w:spacing w:after="0"/>
        <w:rPr>
          <w:sz w:val="13"/>
        </w:rPr>
        <w:sectPr>
          <w:type w:val="continuous"/>
          <w:pgSz w:w="11900" w:h="16840"/>
          <w:pgMar w:top="1140" w:bottom="280" w:left="180" w:right="160"/>
        </w:sectPr>
      </w:pPr>
    </w:p>
    <w:p>
      <w:pPr>
        <w:pStyle w:val="BodyText"/>
        <w:spacing w:line="233" w:lineRule="exact" w:before="65"/>
        <w:ind w:left="1521"/>
      </w:pPr>
      <w:r>
        <w:rPr/>
        <w:t>Broker Licensing</w:t>
      </w:r>
    </w:p>
    <w:p>
      <w:pPr>
        <w:pStyle w:val="BodyText"/>
        <w:spacing w:line="235" w:lineRule="auto" w:before="1"/>
        <w:ind w:left="1521" w:right="-7"/>
      </w:pPr>
      <w:r>
        <w:rPr/>
        <w:t>Australian Customs and</w:t>
      </w:r>
      <w:r>
        <w:rPr>
          <w:spacing w:val="-14"/>
        </w:rPr>
        <w:t> </w:t>
      </w:r>
      <w:r>
        <w:rPr/>
        <w:t>Border Protection Service</w:t>
      </w:r>
    </w:p>
    <w:p>
      <w:pPr>
        <w:pStyle w:val="BodyText"/>
        <w:spacing w:line="228" w:lineRule="exact"/>
        <w:ind w:left="1521"/>
      </w:pPr>
      <w:r>
        <w:rPr/>
        <w:t>5 Constitution Avenue</w:t>
      </w:r>
    </w:p>
    <w:p>
      <w:pPr>
        <w:pStyle w:val="BodyText"/>
        <w:spacing w:line="232" w:lineRule="exact"/>
        <w:ind w:left="1521"/>
      </w:pPr>
      <w:r>
        <w:rPr/>
        <w:t>CANBERRA ACT 2601</w:t>
      </w:r>
    </w:p>
    <w:p>
      <w:pPr>
        <w:pStyle w:val="BodyText"/>
      </w:pPr>
      <w:r>
        <w:rPr/>
        <w:br w:type="column"/>
      </w:r>
      <w:r>
        <w:rPr/>
      </w:r>
    </w:p>
    <w:p>
      <w:pPr>
        <w:pStyle w:val="BodyText"/>
        <w:spacing w:before="173"/>
        <w:ind w:left="1521"/>
      </w:pPr>
      <w:r>
        <w:rPr/>
        <w:t>Or email: </w:t>
      </w:r>
      <w:hyperlink r:id="rId6">
        <w:r>
          <w:rPr>
            <w:color w:val="0000FF"/>
            <w:u w:val="single" w:color="0000FF"/>
          </w:rPr>
          <w:t>brokers.licensing@customs.gov.au</w:t>
        </w:r>
      </w:hyperlink>
    </w:p>
    <w:p>
      <w:pPr>
        <w:spacing w:after="0"/>
        <w:sectPr>
          <w:type w:val="continuous"/>
          <w:pgSz w:w="11900" w:h="16840"/>
          <w:pgMar w:top="1140" w:bottom="280" w:left="180" w:right="160"/>
          <w:cols w:num="2" w:equalWidth="0">
            <w:col w:w="4300" w:space="60"/>
            <w:col w:w="7200"/>
          </w:cols>
        </w:sectPr>
      </w:pPr>
    </w:p>
    <w:p>
      <w:pPr>
        <w:pStyle w:val="BodyText"/>
      </w:pPr>
    </w:p>
    <w:p>
      <w:pPr>
        <w:pStyle w:val="BodyText"/>
        <w:spacing w:before="1"/>
        <w:rPr>
          <w:sz w:val="19"/>
        </w:rPr>
      </w:pPr>
    </w:p>
    <w:p>
      <w:pPr>
        <w:pStyle w:val="BodyText"/>
        <w:spacing w:line="235" w:lineRule="auto" w:before="1"/>
        <w:ind w:left="1521" w:right="171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line="235" w:lineRule="auto" w:before="117"/>
        <w:ind w:left="1521" w:right="1558"/>
      </w:pPr>
      <w:r>
        <w:rPr/>
        <w:t>Applicants will not be provided with a copy of the communication and details of its author unless Customs is authorised by the author to fully disclose the representation.</w:t>
      </w:r>
    </w:p>
    <w:p>
      <w:pPr>
        <w:pStyle w:val="BodyText"/>
      </w:pPr>
    </w:p>
    <w:p>
      <w:pPr>
        <w:pStyle w:val="BodyText"/>
      </w:pPr>
    </w:p>
    <w:p>
      <w:pPr>
        <w:pStyle w:val="BodyText"/>
      </w:pPr>
    </w:p>
    <w:p>
      <w:pPr>
        <w:pStyle w:val="BodyText"/>
        <w:spacing w:before="3"/>
        <w:rPr>
          <w:sz w:val="18"/>
        </w:rPr>
      </w:pPr>
    </w:p>
    <w:p>
      <w:pPr>
        <w:pStyle w:val="BodyText"/>
        <w:spacing w:line="235" w:lineRule="auto"/>
        <w:ind w:left="1521" w:right="8863"/>
      </w:pPr>
      <w:r>
        <w:rPr/>
        <w:t>Kim Marshall Director</w:t>
      </w:r>
    </w:p>
    <w:p>
      <w:pPr>
        <w:pStyle w:val="BodyText"/>
        <w:spacing w:line="235" w:lineRule="auto"/>
        <w:ind w:left="1521" w:right="7273"/>
      </w:pPr>
      <w:r>
        <w:rPr/>
        <w:t>Compliance Assurance Branch for</w:t>
      </w:r>
    </w:p>
    <w:p>
      <w:pPr>
        <w:pStyle w:val="BodyText"/>
        <w:spacing w:line="357" w:lineRule="auto"/>
        <w:ind w:left="1521" w:right="7984"/>
      </w:pPr>
      <w:r>
        <w:rPr/>
        <w:t>Chief Executive Officer 1 July 2010</w:t>
      </w:r>
    </w:p>
    <w:sectPr>
      <w:type w:val="continuous"/>
      <w:pgSz w:w="11900" w:h="16840"/>
      <w:pgMar w:top="11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Title" w:type="paragraph">
    <w:name w:val="Title"/>
    <w:basedOn w:val="Normal"/>
    <w:uiPriority w:val="1"/>
    <w:qFormat/>
    <w:pPr>
      <w:spacing w:before="48"/>
      <w:ind w:left="2704" w:right="2717"/>
      <w:jc w:val="center"/>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07"/>
    </w:pPr>
    <w:rPr>
      <w:rFonts w:ascii="Helvetica" w:hAnsi="Helvetica" w:eastAsia="Helvetica" w:cs="Helvetic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c3jmn</dc:creator>
  <dc:title>Microsoft Word - ACN 2010-31.doc</dc:title>
  <dcterms:created xsi:type="dcterms:W3CDTF">2020-12-09T22:47:28Z</dcterms:created>
  <dcterms:modified xsi:type="dcterms:W3CDTF">2020-12-09T22:47:28Z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2010-06-30T00:00:00Z</vt:filetime>
  </property>
  <property fmtid="{D5CDD505-2E9C-101B-9397-08002B2CF9AE}" pid="3" name="Creator">
    <vt:lpwstr>PScript5.dll Version 5.2.2</vt:lpwstr>
  </property>
  <property fmtid="{D5CDD505-2E9C-101B-9397-08002B2CF9AE}" pid="4" name="LastSaved">
    <vt:filetime>2020-12-09T00:00:00Z</vt:filetime>
  </property>
</Properties>
</file>