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2010/34</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2059"/>
      </w:pPr>
      <w:r>
        <w:rPr/>
        <w:t>The following companies have applied to the Chief Executive Officer for a Customs broker licence.</w:t>
      </w:r>
    </w:p>
    <w:p>
      <w:pPr>
        <w:pStyle w:val="BodyText"/>
        <w:spacing w:before="6"/>
        <w:rPr>
          <w:sz w:val="19"/>
        </w:rPr>
      </w:pPr>
    </w:p>
    <w:tbl>
      <w:tblPr>
        <w:tblW w:w="0" w:type="auto"/>
        <w:jc w:val="left"/>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0"/>
        <w:gridCol w:w="3000"/>
        <w:gridCol w:w="3180"/>
      </w:tblGrid>
      <w:tr>
        <w:trPr>
          <w:trHeight w:val="1625" w:hRule="atLeast"/>
        </w:trPr>
        <w:tc>
          <w:tcPr>
            <w:tcW w:w="3000"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806"/>
              <w:rPr>
                <w:sz w:val="20"/>
              </w:rPr>
            </w:pPr>
            <w:r>
              <w:rPr>
                <w:sz w:val="20"/>
              </w:rPr>
              <w:t>Williams Global Pty Ltd ABN 35 142 448 137</w:t>
            </w:r>
          </w:p>
          <w:p>
            <w:pPr>
              <w:pStyle w:val="TableParagraph"/>
              <w:spacing w:line="229" w:lineRule="exact"/>
              <w:rPr>
                <w:sz w:val="20"/>
              </w:rPr>
            </w:pPr>
            <w:r>
              <w:rPr>
                <w:sz w:val="20"/>
              </w:rPr>
              <w:t>11 / 457 Tufnell Road</w:t>
            </w:r>
          </w:p>
          <w:p>
            <w:pPr>
              <w:pStyle w:val="TableParagraph"/>
              <w:spacing w:line="233" w:lineRule="exact"/>
              <w:rPr>
                <w:sz w:val="20"/>
              </w:rPr>
            </w:pPr>
            <w:r>
              <w:rPr>
                <w:sz w:val="20"/>
              </w:rPr>
              <w:t>BANYO QLD 4014</w:t>
            </w:r>
          </w:p>
        </w:tc>
        <w:tc>
          <w:tcPr>
            <w:tcW w:w="3000"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428"/>
              <w:rPr>
                <w:sz w:val="20"/>
              </w:rPr>
            </w:pPr>
            <w:r>
              <w:rPr>
                <w:sz w:val="20"/>
              </w:rPr>
              <w:t>Barratt and Wallace Pty Ltd ABN 80 118 741 254</w:t>
            </w:r>
          </w:p>
          <w:p>
            <w:pPr>
              <w:pStyle w:val="TableParagraph"/>
              <w:spacing w:line="235" w:lineRule="auto"/>
              <w:ind w:right="606"/>
              <w:rPr>
                <w:sz w:val="20"/>
              </w:rPr>
            </w:pPr>
            <w:r>
              <w:rPr>
                <w:sz w:val="20"/>
              </w:rPr>
              <w:t>118a Lavarack Avenue EAGLE FARM QLD 4009</w:t>
            </w:r>
          </w:p>
        </w:tc>
        <w:tc>
          <w:tcPr>
            <w:tcW w:w="3180"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164"/>
              <w:rPr>
                <w:sz w:val="20"/>
              </w:rPr>
            </w:pPr>
            <w:r>
              <w:rPr>
                <w:sz w:val="20"/>
              </w:rPr>
              <w:t>Optim Cargo Clearances Pty Ltd ABN 12 143 718 567</w:t>
            </w:r>
          </w:p>
          <w:p>
            <w:pPr>
              <w:pStyle w:val="TableParagraph"/>
              <w:spacing w:line="229" w:lineRule="exact"/>
              <w:rPr>
                <w:sz w:val="20"/>
              </w:rPr>
            </w:pPr>
            <w:r>
              <w:rPr>
                <w:sz w:val="20"/>
              </w:rPr>
              <w:t>43 Junction Road</w:t>
            </w:r>
          </w:p>
          <w:p>
            <w:pPr>
              <w:pStyle w:val="TableParagraph"/>
              <w:spacing w:line="233" w:lineRule="exact"/>
              <w:rPr>
                <w:sz w:val="20"/>
              </w:rPr>
            </w:pPr>
            <w:r>
              <w:rPr>
                <w:sz w:val="20"/>
              </w:rPr>
              <w:t>LEUMEAH NSW 2560</w:t>
            </w:r>
          </w:p>
        </w:tc>
      </w:tr>
      <w:tr>
        <w:trPr>
          <w:trHeight w:val="1035" w:hRule="atLeast"/>
        </w:trPr>
        <w:tc>
          <w:tcPr>
            <w:tcW w:w="3000" w:type="dxa"/>
            <w:tcBorders>
              <w:top w:val="nil"/>
              <w:bottom w:val="nil"/>
            </w:tcBorders>
          </w:tcPr>
          <w:p>
            <w:pPr>
              <w:pStyle w:val="TableParagraph"/>
              <w:spacing w:before="9"/>
              <w:ind w:left="0"/>
              <w:rPr>
                <w:sz w:val="17"/>
              </w:rPr>
            </w:pPr>
          </w:p>
          <w:p>
            <w:pPr>
              <w:pStyle w:val="TableParagraph"/>
              <w:spacing w:line="235" w:lineRule="auto"/>
              <w:ind w:right="195"/>
              <w:rPr>
                <w:sz w:val="20"/>
              </w:rPr>
            </w:pPr>
            <w:r>
              <w:rPr>
                <w:b/>
                <w:sz w:val="20"/>
              </w:rPr>
              <w:t>Persons in Authority </w:t>
            </w:r>
            <w:r>
              <w:rPr>
                <w:sz w:val="20"/>
              </w:rPr>
              <w:t>WILLIAMS, Rhyss Owen Noel WILLIAMS, Jason Gary</w:t>
            </w:r>
          </w:p>
        </w:tc>
        <w:tc>
          <w:tcPr>
            <w:tcW w:w="3000" w:type="dxa"/>
            <w:tcBorders>
              <w:top w:val="nil"/>
              <w:bottom w:val="nil"/>
            </w:tcBorders>
          </w:tcPr>
          <w:p>
            <w:pPr>
              <w:pStyle w:val="TableParagraph"/>
              <w:spacing w:before="9"/>
              <w:ind w:left="0"/>
              <w:rPr>
                <w:sz w:val="17"/>
              </w:rPr>
            </w:pPr>
          </w:p>
          <w:p>
            <w:pPr>
              <w:pStyle w:val="TableParagraph"/>
              <w:spacing w:line="235" w:lineRule="auto"/>
              <w:ind w:right="417"/>
              <w:rPr>
                <w:sz w:val="20"/>
              </w:rPr>
            </w:pPr>
            <w:r>
              <w:rPr>
                <w:b/>
                <w:sz w:val="20"/>
              </w:rPr>
              <w:t>Persons in Authority </w:t>
            </w:r>
            <w:r>
              <w:rPr>
                <w:sz w:val="20"/>
              </w:rPr>
              <w:t>WALLACE, Nicholas Carter BARRATT, Trent Raymond</w:t>
            </w:r>
          </w:p>
        </w:tc>
        <w:tc>
          <w:tcPr>
            <w:tcW w:w="3180" w:type="dxa"/>
            <w:tcBorders>
              <w:top w:val="nil"/>
              <w:bottom w:val="nil"/>
            </w:tcBorders>
          </w:tcPr>
          <w:p>
            <w:pPr>
              <w:pStyle w:val="TableParagraph"/>
              <w:spacing w:before="5"/>
              <w:ind w:left="0"/>
              <w:rPr>
                <w:sz w:val="17"/>
              </w:rPr>
            </w:pPr>
          </w:p>
          <w:p>
            <w:pPr>
              <w:pStyle w:val="TableParagraph"/>
              <w:spacing w:line="237" w:lineRule="exact"/>
              <w:rPr>
                <w:b/>
                <w:sz w:val="20"/>
              </w:rPr>
            </w:pPr>
            <w:r>
              <w:rPr>
                <w:b/>
                <w:sz w:val="20"/>
              </w:rPr>
              <w:t>Persons in Authority</w:t>
            </w:r>
          </w:p>
          <w:p>
            <w:pPr>
              <w:pStyle w:val="TableParagraph"/>
              <w:spacing w:line="233" w:lineRule="exact"/>
              <w:rPr>
                <w:sz w:val="20"/>
              </w:rPr>
            </w:pPr>
            <w:r>
              <w:rPr>
                <w:sz w:val="20"/>
              </w:rPr>
              <w:t>SHEPHERD, David John</w:t>
            </w:r>
          </w:p>
        </w:tc>
      </w:tr>
      <w:tr>
        <w:trPr>
          <w:trHeight w:val="1250" w:hRule="atLeast"/>
        </w:trPr>
        <w:tc>
          <w:tcPr>
            <w:tcW w:w="3000" w:type="dxa"/>
            <w:tcBorders>
              <w:top w:val="nil"/>
            </w:tcBorders>
          </w:tcPr>
          <w:p>
            <w:pPr>
              <w:pStyle w:val="TableParagraph"/>
              <w:spacing w:before="2"/>
              <w:ind w:left="0"/>
              <w:rPr>
                <w:sz w:val="27"/>
              </w:rPr>
            </w:pPr>
          </w:p>
          <w:p>
            <w:pPr>
              <w:pStyle w:val="TableParagraph"/>
              <w:spacing w:line="237" w:lineRule="exact"/>
              <w:rPr>
                <w:b/>
                <w:sz w:val="20"/>
              </w:rPr>
            </w:pPr>
            <w:r>
              <w:rPr>
                <w:b/>
                <w:sz w:val="20"/>
              </w:rPr>
              <w:t>Nominee Broker</w:t>
            </w:r>
          </w:p>
          <w:p>
            <w:pPr>
              <w:pStyle w:val="TableParagraph"/>
              <w:spacing w:line="235" w:lineRule="auto" w:before="2"/>
              <w:ind w:right="195"/>
              <w:rPr>
                <w:sz w:val="20"/>
              </w:rPr>
            </w:pPr>
            <w:r>
              <w:rPr>
                <w:sz w:val="20"/>
              </w:rPr>
              <w:t>WILLIAMS, Rhyss Owen Noel WILLIAMS, Gary Desmond</w:t>
            </w:r>
          </w:p>
        </w:tc>
        <w:tc>
          <w:tcPr>
            <w:tcW w:w="3000" w:type="dxa"/>
            <w:tcBorders>
              <w:top w:val="nil"/>
            </w:tcBorders>
          </w:tcPr>
          <w:p>
            <w:pPr>
              <w:pStyle w:val="TableParagraph"/>
              <w:spacing w:line="235" w:lineRule="auto" w:before="95"/>
              <w:ind w:right="417"/>
              <w:rPr>
                <w:sz w:val="20"/>
              </w:rPr>
            </w:pPr>
            <w:r>
              <w:rPr>
                <w:b/>
                <w:sz w:val="20"/>
              </w:rPr>
              <w:t>Nominee Broker </w:t>
            </w:r>
            <w:r>
              <w:rPr>
                <w:sz w:val="20"/>
              </w:rPr>
              <w:t>WALLACE, Nicholas Carter BARRATT, Trent Raymond YANG, Xuan Jennifer</w:t>
            </w:r>
          </w:p>
        </w:tc>
        <w:tc>
          <w:tcPr>
            <w:tcW w:w="3180" w:type="dxa"/>
            <w:tcBorders>
              <w:top w:val="nil"/>
            </w:tcBorders>
          </w:tcPr>
          <w:p>
            <w:pPr>
              <w:pStyle w:val="TableParagraph"/>
              <w:spacing w:before="5"/>
              <w:ind w:left="0"/>
              <w:rPr>
                <w:sz w:val="27"/>
              </w:rPr>
            </w:pPr>
          </w:p>
          <w:p>
            <w:pPr>
              <w:pStyle w:val="TableParagraph"/>
              <w:spacing w:line="235" w:lineRule="auto" w:before="1"/>
              <w:ind w:right="819"/>
              <w:rPr>
                <w:sz w:val="20"/>
              </w:rPr>
            </w:pPr>
            <w:r>
              <w:rPr>
                <w:b/>
                <w:sz w:val="20"/>
              </w:rPr>
              <w:t>Nominee Broker </w:t>
            </w:r>
            <w:r>
              <w:rPr>
                <w:sz w:val="20"/>
              </w:rPr>
              <w:t>SHEPHERD, David John HANSON, Nathan</w:t>
            </w:r>
          </w:p>
        </w:tc>
      </w:tr>
    </w:tbl>
    <w:p>
      <w:pPr>
        <w:pStyle w:val="BodyText"/>
        <w:spacing w:before="7"/>
        <w:rPr>
          <w:sz w:val="19"/>
        </w:rPr>
      </w:pPr>
    </w:p>
    <w:p>
      <w:pPr>
        <w:pStyle w:val="BodyText"/>
        <w:spacing w:line="232" w:lineRule="auto"/>
        <w:ind w:left="1521" w:right="1714"/>
      </w:pPr>
      <w:r>
        <w:rPr/>
        <w:t>Any persons wishing to make written representation in respect of these applications should address the correspondence by 26 July 2010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5"/>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8" w:lineRule="exact"/>
        <w:ind w:left="1521"/>
      </w:pPr>
      <w:r>
        <w:rPr/>
        <w:t>5 Constitution Avenue</w:t>
      </w:r>
    </w:p>
    <w:p>
      <w:pPr>
        <w:pStyle w:val="BodyText"/>
        <w:spacing w:line="232" w:lineRule="exact"/>
        <w:ind w:left="1521"/>
      </w:pPr>
      <w:r>
        <w:rPr/>
        <w:t>CANBERRA ACT 2601</w:t>
      </w:r>
    </w:p>
    <w:p>
      <w:pPr>
        <w:pStyle w:val="BodyText"/>
      </w:pPr>
      <w:r>
        <w:rPr/>
        <w:br w:type="column"/>
      </w:r>
      <w:r>
        <w:rPr/>
      </w:r>
    </w:p>
    <w:p>
      <w:pPr>
        <w:pStyle w:val="BodyText"/>
        <w:spacing w:before="173"/>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pPr>
    </w:p>
    <w:p>
      <w:pPr>
        <w:pStyle w:val="BodyText"/>
        <w:spacing w:before="1"/>
        <w:rPr>
          <w:sz w:val="19"/>
        </w:rPr>
      </w:pPr>
    </w:p>
    <w:p>
      <w:pPr>
        <w:pStyle w:val="BodyText"/>
        <w:spacing w:line="235" w:lineRule="auto" w:before="1"/>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7"/>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3"/>
        <w:rPr>
          <w:sz w:val="18"/>
        </w:rPr>
      </w:pPr>
    </w:p>
    <w:p>
      <w:pPr>
        <w:pStyle w:val="BodyText"/>
        <w:spacing w:line="235" w:lineRule="auto"/>
        <w:ind w:left="1521" w:right="8385"/>
      </w:pPr>
      <w:r>
        <w:rPr/>
        <w:t>Craig Sommerville National Manager</w:t>
      </w:r>
    </w:p>
    <w:p>
      <w:pPr>
        <w:pStyle w:val="BodyText"/>
        <w:spacing w:line="235" w:lineRule="auto"/>
        <w:ind w:left="1521" w:right="7273"/>
      </w:pPr>
      <w:r>
        <w:rPr/>
        <w:t>Compliance Assurance Branch for</w:t>
      </w:r>
    </w:p>
    <w:p>
      <w:pPr>
        <w:pStyle w:val="BodyText"/>
        <w:spacing w:line="357" w:lineRule="auto"/>
        <w:ind w:left="1521" w:right="7984"/>
      </w:pPr>
      <w:r>
        <w:rPr/>
        <w:t>Chief Executive Officer 7 July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2010-34.doc</dc:title>
  <dcterms:created xsi:type="dcterms:W3CDTF">2020-12-09T22:36:35Z</dcterms:created>
  <dcterms:modified xsi:type="dcterms:W3CDTF">2020-12-09T22:36:35Z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2010-07-07T00:00:00Z</vt:filetime>
  </property>
  <property fmtid="{D5CDD505-2E9C-101B-9397-08002B2CF9AE}" pid="3" name="Creator">
    <vt:lpwstr>PScript5.dll Version 5.2.2</vt:lpwstr>
  </property>
  <property fmtid="{D5CDD505-2E9C-101B-9397-08002B2CF9AE}" pid="4" name="LastSaved">
    <vt:filetime>2020-12-09T00:00:00Z</vt:filetime>
  </property>
</Properties>
</file>