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1"/>
        <w:rPr>
          <w:rFonts w:ascii="Times New Roman"/>
        </w:rPr>
      </w:pPr>
      <w:r>
        <w:rPr>
          <w:rFonts w:ascii="Times New Roman"/>
        </w:rPr>
        <w:drawing>
          <wp:inline distT="0" distB="0" distL="0" distR="0">
            <wp:extent cx="7171555"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71555" cy="1087564"/>
                    </a:xfrm>
                    <a:prstGeom prst="rect">
                      <a:avLst/>
                    </a:prstGeom>
                  </pic:spPr>
                </pic:pic>
              </a:graphicData>
            </a:graphic>
          </wp:inline>
        </w:drawing>
      </w:r>
      <w:r>
        <w:rPr>
          <w:rFonts w:ascii="Times New Roman"/>
        </w:rPr>
      </w:r>
    </w:p>
    <w:p>
      <w:pPr>
        <w:pStyle w:val="BodyText"/>
        <w:spacing w:before="4"/>
        <w:rPr>
          <w:rFonts w:ascii="Times New Roman"/>
          <w:sz w:val="12"/>
        </w:rPr>
      </w:pPr>
    </w:p>
    <w:p>
      <w:pPr>
        <w:pStyle w:val="Title"/>
        <w:rPr>
          <w:u w:val="none"/>
        </w:rPr>
      </w:pPr>
      <w:r>
        <w:rPr>
          <w:u w:val="thick"/>
        </w:rPr>
        <w:t>AUSTRALIAN CUSTOMS NOTICE NO. 2010/36</w:t>
      </w:r>
    </w:p>
    <w:p>
      <w:pPr>
        <w:pStyle w:val="BodyText"/>
        <w:spacing w:before="11"/>
        <w:rPr>
          <w:b/>
          <w:sz w:val="17"/>
        </w:rPr>
      </w:pPr>
    </w:p>
    <w:p>
      <w:pPr>
        <w:spacing w:before="55"/>
        <w:ind w:left="2702" w:right="2719" w:firstLine="0"/>
        <w:jc w:val="center"/>
        <w:rPr>
          <w:b/>
          <w:sz w:val="24"/>
        </w:rPr>
      </w:pPr>
      <w:r>
        <w:rPr>
          <w:b/>
          <w:sz w:val="24"/>
        </w:rPr>
        <w:t>Additional United Nations sanctions on trade to Iran</w:t>
      </w:r>
    </w:p>
    <w:p>
      <w:pPr>
        <w:pStyle w:val="BodyText"/>
        <w:spacing w:before="5"/>
        <w:rPr>
          <w:b/>
          <w:sz w:val="23"/>
        </w:rPr>
      </w:pPr>
    </w:p>
    <w:p>
      <w:pPr>
        <w:pStyle w:val="BodyText"/>
        <w:spacing w:line="235" w:lineRule="auto"/>
        <w:ind w:left="1181" w:right="1198"/>
      </w:pPr>
      <w:r>
        <w:rPr/>
        <w:t>On 9 June 2010, the United Nations Security Council (UNSC) adopted resolution 1929, extending sanctions against Iran. The resolution was adopted to apply further pressure on Iran to comply with international obligations regarding its nuclear program. Australia implements UNSC sanctions through a range of measures, including administration and enforcement of Customs legislation.</w:t>
      </w:r>
    </w:p>
    <w:p>
      <w:pPr>
        <w:pStyle w:val="BodyText"/>
        <w:spacing w:before="4"/>
        <w:rPr>
          <w:sz w:val="19"/>
        </w:rPr>
      </w:pPr>
    </w:p>
    <w:p>
      <w:pPr>
        <w:pStyle w:val="BodyText"/>
        <w:spacing w:line="235" w:lineRule="auto" w:before="1"/>
        <w:ind w:left="1181" w:right="1198"/>
      </w:pPr>
      <w:r>
        <w:rPr/>
        <w:t>As of 23 July 2010, the export of sanctioned goods whose immediate or final destination is, or is intended to be, Iran is prohibited under Regulation 13CQ of the </w:t>
      </w:r>
      <w:r>
        <w:rPr>
          <w:i/>
        </w:rPr>
        <w:t>Customs (Prohibited Exports) Regulations 1958 </w:t>
      </w:r>
      <w:r>
        <w:rPr/>
        <w:t>unless permission has been granted by the Minister for Foreign Affairs.</w:t>
      </w:r>
    </w:p>
    <w:p>
      <w:pPr>
        <w:pStyle w:val="BodyText"/>
        <w:rPr>
          <w:sz w:val="19"/>
        </w:rPr>
      </w:pPr>
    </w:p>
    <w:p>
      <w:pPr>
        <w:pStyle w:val="BodyText"/>
        <w:spacing w:before="1"/>
        <w:ind w:left="1181"/>
      </w:pPr>
      <w:r>
        <w:rPr/>
        <w:t>Sanctioned goods include:</w:t>
      </w:r>
    </w:p>
    <w:p>
      <w:pPr>
        <w:pStyle w:val="ListParagraph"/>
        <w:numPr>
          <w:ilvl w:val="0"/>
          <w:numId w:val="1"/>
        </w:numPr>
        <w:tabs>
          <w:tab w:pos="1748" w:val="left" w:leader="none"/>
        </w:tabs>
        <w:spacing w:line="247" w:lineRule="exact" w:before="9" w:after="0"/>
        <w:ind w:left="1747" w:right="0" w:hanging="284"/>
        <w:jc w:val="left"/>
        <w:rPr>
          <w:sz w:val="20"/>
        </w:rPr>
      </w:pPr>
      <w:r>
        <w:rPr>
          <w:sz w:val="20"/>
        </w:rPr>
        <w:t>arms and related</w:t>
      </w:r>
      <w:r>
        <w:rPr>
          <w:spacing w:val="-1"/>
          <w:sz w:val="20"/>
        </w:rPr>
        <w:t> </w:t>
      </w:r>
      <w:r>
        <w:rPr>
          <w:sz w:val="20"/>
        </w:rPr>
        <w:t>materiél;</w:t>
      </w:r>
    </w:p>
    <w:p>
      <w:pPr>
        <w:pStyle w:val="ListParagraph"/>
        <w:numPr>
          <w:ilvl w:val="0"/>
          <w:numId w:val="1"/>
        </w:numPr>
        <w:tabs>
          <w:tab w:pos="1748" w:val="left" w:leader="none"/>
        </w:tabs>
        <w:spacing w:line="218" w:lineRule="auto" w:before="14" w:after="0"/>
        <w:ind w:left="1747" w:right="1562" w:hanging="284"/>
        <w:jc w:val="left"/>
        <w:rPr>
          <w:sz w:val="20"/>
        </w:rPr>
      </w:pPr>
      <w:r>
        <w:rPr>
          <w:sz w:val="20"/>
        </w:rPr>
        <w:t>battle tanks, armoured combat vehicles, large calibre artillery systems, combat aircraft, attack helicopters, warships, missiles or missile systems, or related materiél, including spare</w:t>
      </w:r>
      <w:r>
        <w:rPr>
          <w:spacing w:val="-33"/>
          <w:sz w:val="20"/>
        </w:rPr>
        <w:t> </w:t>
      </w:r>
      <w:r>
        <w:rPr>
          <w:sz w:val="20"/>
        </w:rPr>
        <w:t>parts;</w:t>
      </w:r>
    </w:p>
    <w:p>
      <w:pPr>
        <w:pStyle w:val="ListParagraph"/>
        <w:numPr>
          <w:ilvl w:val="0"/>
          <w:numId w:val="1"/>
        </w:numPr>
        <w:tabs>
          <w:tab w:pos="1748" w:val="left" w:leader="none"/>
        </w:tabs>
        <w:spacing w:line="218" w:lineRule="auto" w:before="30" w:after="0"/>
        <w:ind w:left="1747" w:right="1785" w:hanging="284"/>
        <w:jc w:val="left"/>
        <w:rPr>
          <w:sz w:val="20"/>
        </w:rPr>
      </w:pPr>
      <w:r>
        <w:rPr>
          <w:sz w:val="20"/>
        </w:rPr>
        <w:t>items covered on the Missile Technology Control Regime (MTCR) or the Nuclear Suppliers Group (NSG) lists;</w:t>
      </w:r>
    </w:p>
    <w:p>
      <w:pPr>
        <w:pStyle w:val="ListParagraph"/>
        <w:numPr>
          <w:ilvl w:val="0"/>
          <w:numId w:val="1"/>
        </w:numPr>
        <w:tabs>
          <w:tab w:pos="1748" w:val="left" w:leader="none"/>
        </w:tabs>
        <w:spacing w:line="220" w:lineRule="auto" w:before="26" w:after="0"/>
        <w:ind w:left="1747" w:right="1564" w:hanging="284"/>
        <w:jc w:val="left"/>
        <w:rPr>
          <w:i/>
          <w:sz w:val="20"/>
        </w:rPr>
      </w:pPr>
      <w:r>
        <w:rPr>
          <w:sz w:val="20"/>
        </w:rPr>
        <w:t>items</w:t>
      </w:r>
      <w:r>
        <w:rPr>
          <w:spacing w:val="-3"/>
          <w:sz w:val="20"/>
        </w:rPr>
        <w:t> </w:t>
      </w:r>
      <w:r>
        <w:rPr>
          <w:sz w:val="20"/>
        </w:rPr>
        <w:t>listed</w:t>
      </w:r>
      <w:r>
        <w:rPr>
          <w:spacing w:val="-4"/>
          <w:sz w:val="20"/>
        </w:rPr>
        <w:t> </w:t>
      </w:r>
      <w:r>
        <w:rPr>
          <w:sz w:val="20"/>
        </w:rPr>
        <w:t>in</w:t>
      </w:r>
      <w:r>
        <w:rPr>
          <w:spacing w:val="-4"/>
          <w:sz w:val="20"/>
        </w:rPr>
        <w:t> </w:t>
      </w:r>
      <w:r>
        <w:rPr>
          <w:sz w:val="20"/>
        </w:rPr>
        <w:t>the</w:t>
      </w:r>
      <w:r>
        <w:rPr>
          <w:spacing w:val="-4"/>
          <w:sz w:val="20"/>
        </w:rPr>
        <w:t> </w:t>
      </w:r>
      <w:r>
        <w:rPr>
          <w:i/>
          <w:sz w:val="20"/>
        </w:rPr>
        <w:t>Charter</w:t>
      </w:r>
      <w:r>
        <w:rPr>
          <w:i/>
          <w:spacing w:val="-3"/>
          <w:sz w:val="20"/>
        </w:rPr>
        <w:t> </w:t>
      </w:r>
      <w:r>
        <w:rPr>
          <w:i/>
          <w:sz w:val="20"/>
        </w:rPr>
        <w:t>of</w:t>
      </w:r>
      <w:r>
        <w:rPr>
          <w:i/>
          <w:spacing w:val="-4"/>
          <w:sz w:val="20"/>
        </w:rPr>
        <w:t> </w:t>
      </w:r>
      <w:r>
        <w:rPr>
          <w:i/>
          <w:sz w:val="20"/>
        </w:rPr>
        <w:t>the</w:t>
      </w:r>
      <w:r>
        <w:rPr>
          <w:i/>
          <w:spacing w:val="-2"/>
          <w:sz w:val="20"/>
        </w:rPr>
        <w:t> </w:t>
      </w:r>
      <w:r>
        <w:rPr>
          <w:i/>
          <w:sz w:val="20"/>
        </w:rPr>
        <w:t>United</w:t>
      </w:r>
      <w:r>
        <w:rPr>
          <w:i/>
          <w:spacing w:val="-2"/>
          <w:sz w:val="20"/>
        </w:rPr>
        <w:t> </w:t>
      </w:r>
      <w:r>
        <w:rPr>
          <w:i/>
          <w:sz w:val="20"/>
        </w:rPr>
        <w:t>Nations</w:t>
      </w:r>
      <w:r>
        <w:rPr>
          <w:i/>
          <w:spacing w:val="-3"/>
          <w:sz w:val="20"/>
        </w:rPr>
        <w:t> </w:t>
      </w:r>
      <w:r>
        <w:rPr>
          <w:i/>
          <w:sz w:val="20"/>
        </w:rPr>
        <w:t>(Sanctions</w:t>
      </w:r>
      <w:r>
        <w:rPr>
          <w:i/>
          <w:spacing w:val="-3"/>
          <w:sz w:val="20"/>
        </w:rPr>
        <w:t> </w:t>
      </w:r>
      <w:r>
        <w:rPr>
          <w:i/>
          <w:sz w:val="20"/>
        </w:rPr>
        <w:t>-</w:t>
      </w:r>
      <w:r>
        <w:rPr>
          <w:i/>
          <w:spacing w:val="-3"/>
          <w:sz w:val="20"/>
        </w:rPr>
        <w:t> </w:t>
      </w:r>
      <w:r>
        <w:rPr>
          <w:i/>
          <w:sz w:val="20"/>
        </w:rPr>
        <w:t>Iran)</w:t>
      </w:r>
      <w:r>
        <w:rPr>
          <w:i/>
          <w:spacing w:val="-3"/>
          <w:sz w:val="20"/>
        </w:rPr>
        <w:t> </w:t>
      </w:r>
      <w:r>
        <w:rPr>
          <w:i/>
          <w:sz w:val="20"/>
        </w:rPr>
        <w:t>(Export</w:t>
      </w:r>
      <w:r>
        <w:rPr>
          <w:i/>
          <w:spacing w:val="-3"/>
          <w:sz w:val="20"/>
        </w:rPr>
        <w:t> </w:t>
      </w:r>
      <w:r>
        <w:rPr>
          <w:i/>
          <w:sz w:val="20"/>
        </w:rPr>
        <w:t>Sanctioned</w:t>
      </w:r>
      <w:r>
        <w:rPr>
          <w:i/>
          <w:spacing w:val="-4"/>
          <w:sz w:val="20"/>
        </w:rPr>
        <w:t> </w:t>
      </w:r>
      <w:r>
        <w:rPr>
          <w:i/>
          <w:sz w:val="20"/>
        </w:rPr>
        <w:t>Goods) List Determination</w:t>
      </w:r>
      <w:r>
        <w:rPr>
          <w:i/>
          <w:spacing w:val="-3"/>
          <w:sz w:val="20"/>
        </w:rPr>
        <w:t> </w:t>
      </w:r>
      <w:r>
        <w:rPr>
          <w:i/>
          <w:sz w:val="20"/>
        </w:rPr>
        <w:t>2008.</w:t>
      </w:r>
    </w:p>
    <w:p>
      <w:pPr>
        <w:pStyle w:val="BodyText"/>
        <w:spacing w:before="10"/>
        <w:rPr>
          <w:i/>
          <w:sz w:val="19"/>
        </w:rPr>
      </w:pPr>
    </w:p>
    <w:p>
      <w:pPr>
        <w:pStyle w:val="BodyText"/>
        <w:spacing w:line="235" w:lineRule="auto"/>
        <w:ind w:left="1181" w:right="1543"/>
      </w:pPr>
      <w:r>
        <w:rPr/>
        <w:t>The above list is not exhaustive so consider contacting the Department of Foreign Affairs and Trade (DFAT) if you have any concerns about goods that may be subject to UNSC sanctions.</w:t>
      </w:r>
    </w:p>
    <w:p>
      <w:pPr>
        <w:pStyle w:val="BodyText"/>
        <w:spacing w:before="3"/>
        <w:rPr>
          <w:sz w:val="19"/>
        </w:rPr>
      </w:pPr>
    </w:p>
    <w:p>
      <w:pPr>
        <w:pStyle w:val="BodyText"/>
        <w:spacing w:line="235" w:lineRule="auto"/>
        <w:ind w:left="1181" w:right="1309"/>
      </w:pPr>
      <w:r>
        <w:rPr/>
        <w:t>Further, the export of </w:t>
      </w:r>
      <w:r>
        <w:rPr>
          <w:b/>
        </w:rPr>
        <w:t>any </w:t>
      </w:r>
      <w:r>
        <w:rPr/>
        <w:t>goods to certain entities specified by the Minister for Foreign Affairs will be prohibited. The </w:t>
      </w:r>
      <w:r>
        <w:rPr>
          <w:i/>
        </w:rPr>
        <w:t>Charter of the United Nations (Sanctions – Iran) (Specified Entities) List 2010 </w:t>
      </w:r>
      <w:r>
        <w:rPr/>
        <w:t>will list entities with whom business can not be conducted unless the Minister for Foreign Affairs has given permission to do so. Specified entities information is available on the DFAT website: </w:t>
      </w:r>
      <w:hyperlink r:id="rId6">
        <w:r>
          <w:rPr>
            <w:color w:val="0000FF"/>
            <w:u w:val="single" w:color="0000FF"/>
          </w:rPr>
          <w:t>http://www.dfat.gov.au/un/unsc_sanctions/index.html</w:t>
        </w:r>
        <w:r>
          <w:rPr>
            <w:color w:val="0000FF"/>
          </w:rPr>
          <w:t> </w:t>
        </w:r>
      </w:hyperlink>
      <w:r>
        <w:rPr/>
        <w:t>or by contacting the Sanctions and Transnational Crime section of DFAT (see below).</w:t>
      </w:r>
    </w:p>
    <w:p>
      <w:pPr>
        <w:pStyle w:val="BodyText"/>
        <w:spacing w:before="4"/>
        <w:rPr>
          <w:sz w:val="19"/>
        </w:rPr>
      </w:pPr>
    </w:p>
    <w:p>
      <w:pPr>
        <w:pStyle w:val="BodyText"/>
        <w:spacing w:line="235" w:lineRule="auto"/>
        <w:ind w:left="1181" w:right="1387"/>
      </w:pPr>
      <w:r>
        <w:rPr/>
        <w:t>The export of goods in contravention of these regulations is an offence under the </w:t>
      </w:r>
      <w:r>
        <w:rPr>
          <w:i/>
        </w:rPr>
        <w:t>Customs Act 1901</w:t>
      </w:r>
      <w:r>
        <w:rPr/>
        <w:t>. Penalties for individuals can include imprisonment for up to 10 years, or a fine of up to three times the value of the goods or $275 000, whichever is the greater. Penalties for bodies corporate can include fines of up to three times the value of the goods or $1 100 000, whichever is the greater.</w:t>
      </w:r>
    </w:p>
    <w:p>
      <w:pPr>
        <w:pStyle w:val="BodyText"/>
        <w:spacing w:before="9"/>
        <w:rPr>
          <w:sz w:val="19"/>
        </w:rPr>
      </w:pPr>
    </w:p>
    <w:p>
      <w:pPr>
        <w:pStyle w:val="BodyText"/>
        <w:spacing w:line="232" w:lineRule="auto"/>
        <w:ind w:left="1181" w:right="1198" w:hanging="1"/>
      </w:pPr>
      <w:r>
        <w:rPr/>
        <w:t>If you</w:t>
      </w:r>
      <w:r>
        <w:rPr>
          <w:spacing w:val="-5"/>
        </w:rPr>
        <w:t> </w:t>
      </w:r>
      <w:r>
        <w:rPr/>
        <w:t>have</w:t>
      </w:r>
      <w:r>
        <w:rPr>
          <w:spacing w:val="-4"/>
        </w:rPr>
        <w:t> </w:t>
      </w:r>
      <w:r>
        <w:rPr/>
        <w:t>any</w:t>
      </w:r>
      <w:r>
        <w:rPr>
          <w:spacing w:val="-5"/>
        </w:rPr>
        <w:t> </w:t>
      </w:r>
      <w:r>
        <w:rPr/>
        <w:t>enquiries</w:t>
      </w:r>
      <w:r>
        <w:rPr>
          <w:spacing w:val="-4"/>
        </w:rPr>
        <w:t> </w:t>
      </w:r>
      <w:r>
        <w:rPr/>
        <w:t>regarding</w:t>
      </w:r>
      <w:r>
        <w:rPr>
          <w:spacing w:val="-2"/>
        </w:rPr>
        <w:t> </w:t>
      </w:r>
      <w:r>
        <w:rPr/>
        <w:t>sanctions</w:t>
      </w:r>
      <w:r>
        <w:rPr>
          <w:spacing w:val="-4"/>
        </w:rPr>
        <w:t> </w:t>
      </w:r>
      <w:r>
        <w:rPr/>
        <w:t>and</w:t>
      </w:r>
      <w:r>
        <w:rPr>
          <w:spacing w:val="-4"/>
        </w:rPr>
        <w:t> </w:t>
      </w:r>
      <w:r>
        <w:rPr/>
        <w:t>permit</w:t>
      </w:r>
      <w:r>
        <w:rPr>
          <w:spacing w:val="-4"/>
        </w:rPr>
        <w:t> </w:t>
      </w:r>
      <w:r>
        <w:rPr/>
        <w:t>requirements</w:t>
      </w:r>
      <w:r>
        <w:rPr>
          <w:spacing w:val="-4"/>
        </w:rPr>
        <w:t> </w:t>
      </w:r>
      <w:r>
        <w:rPr/>
        <w:t>or</w:t>
      </w:r>
      <w:r>
        <w:rPr>
          <w:spacing w:val="-3"/>
        </w:rPr>
        <w:t> </w:t>
      </w:r>
      <w:r>
        <w:rPr/>
        <w:t>application</w:t>
      </w:r>
      <w:r>
        <w:rPr>
          <w:spacing w:val="-3"/>
        </w:rPr>
        <w:t> </w:t>
      </w:r>
      <w:r>
        <w:rPr/>
        <w:t>processes,</w:t>
      </w:r>
      <w:r>
        <w:rPr>
          <w:spacing w:val="-4"/>
        </w:rPr>
        <w:t> </w:t>
      </w:r>
      <w:r>
        <w:rPr/>
        <w:t>please contact:</w:t>
      </w:r>
    </w:p>
    <w:p>
      <w:pPr>
        <w:pStyle w:val="BodyText"/>
        <w:spacing w:before="4"/>
        <w:rPr>
          <w:sz w:val="19"/>
        </w:rPr>
      </w:pPr>
    </w:p>
    <w:p>
      <w:pPr>
        <w:pStyle w:val="BodyText"/>
        <w:spacing w:line="233" w:lineRule="exact"/>
        <w:ind w:left="1181"/>
      </w:pPr>
      <w:r>
        <w:rPr/>
        <w:t>Director</w:t>
      </w:r>
    </w:p>
    <w:p>
      <w:pPr>
        <w:pStyle w:val="BodyText"/>
        <w:spacing w:line="235" w:lineRule="auto" w:before="1"/>
        <w:ind w:left="1181" w:right="6768"/>
      </w:pPr>
      <w:r>
        <w:rPr/>
        <w:t>Sanctions and Transnational Crime Department of Foreign Affairs and Trade Email: </w:t>
      </w:r>
      <w:hyperlink r:id="rId7">
        <w:r>
          <w:rPr>
            <w:color w:val="0000FF"/>
            <w:u w:val="single" w:color="0000FF"/>
          </w:rPr>
          <w:t>sanctions@dfat.gov.au</w:t>
        </w:r>
      </w:hyperlink>
      <w:r>
        <w:rPr>
          <w:color w:val="0000FF"/>
        </w:rPr>
        <w:t> </w:t>
      </w:r>
      <w:r>
        <w:rPr/>
        <w:t>Telephone: (02) 6261 1111</w:t>
      </w:r>
    </w:p>
    <w:p>
      <w:pPr>
        <w:pStyle w:val="BodyText"/>
        <w:spacing w:line="229" w:lineRule="exact"/>
        <w:ind w:left="1181"/>
      </w:pPr>
      <w:r>
        <w:rPr/>
        <w:t>Facsimile: (02) 6261 3144</w:t>
      </w:r>
    </w:p>
    <w:p>
      <w:pPr>
        <w:pStyle w:val="BodyText"/>
        <w:spacing w:before="6"/>
        <w:rPr>
          <w:sz w:val="19"/>
        </w:rPr>
      </w:pPr>
    </w:p>
    <w:p>
      <w:pPr>
        <w:pStyle w:val="BodyText"/>
        <w:spacing w:line="235" w:lineRule="auto" w:before="1"/>
        <w:ind w:left="1181" w:right="1721"/>
      </w:pPr>
      <w:r>
        <w:rPr/>
        <w:t>For further information regarding this notice, please contact the Manager, Counter Proliferation on (02) 6275 6189 or fax (02) 6275 6699.</w:t>
      </w:r>
    </w:p>
    <w:p>
      <w:pPr>
        <w:pStyle w:val="BodyText"/>
      </w:pPr>
    </w:p>
    <w:p>
      <w:pPr>
        <w:pStyle w:val="BodyText"/>
      </w:pPr>
    </w:p>
    <w:p>
      <w:pPr>
        <w:pStyle w:val="BodyText"/>
      </w:pPr>
    </w:p>
    <w:p>
      <w:pPr>
        <w:pStyle w:val="BodyText"/>
        <w:spacing w:before="2"/>
        <w:rPr>
          <w:sz w:val="18"/>
        </w:rPr>
      </w:pPr>
    </w:p>
    <w:p>
      <w:pPr>
        <w:pStyle w:val="BodyText"/>
        <w:spacing w:line="235" w:lineRule="auto"/>
        <w:ind w:left="1181" w:right="8780"/>
      </w:pPr>
      <w:r>
        <w:rPr/>
        <w:t>Sarah Major National Manager</w:t>
      </w:r>
    </w:p>
    <w:p>
      <w:pPr>
        <w:pStyle w:val="BodyText"/>
        <w:spacing w:line="470" w:lineRule="auto"/>
        <w:ind w:left="1181" w:right="7846"/>
      </w:pPr>
      <w:r>
        <w:rPr/>
        <w:t>Trade Policy and Regulation 11 August 2010</w:t>
      </w:r>
    </w:p>
    <w:sectPr>
      <w:type w:val="continuous"/>
      <w:pgSz w:w="11900" w:h="16840"/>
      <w:pgMar w:top="420" w:bottom="280" w:left="3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47" w:hanging="284"/>
      </w:pPr>
      <w:rPr>
        <w:rFonts w:hint="default" w:ascii="Symbol" w:hAnsi="Symbol" w:eastAsia="Symbol" w:cs="Symbol"/>
        <w:w w:val="99"/>
        <w:sz w:val="20"/>
        <w:szCs w:val="20"/>
      </w:rPr>
    </w:lvl>
    <w:lvl w:ilvl="1">
      <w:start w:val="0"/>
      <w:numFmt w:val="bullet"/>
      <w:lvlText w:val="•"/>
      <w:lvlJc w:val="left"/>
      <w:pPr>
        <w:ind w:left="2722" w:hanging="284"/>
      </w:pPr>
      <w:rPr>
        <w:rFonts w:hint="default"/>
      </w:rPr>
    </w:lvl>
    <w:lvl w:ilvl="2">
      <w:start w:val="0"/>
      <w:numFmt w:val="bullet"/>
      <w:lvlText w:val="•"/>
      <w:lvlJc w:val="left"/>
      <w:pPr>
        <w:ind w:left="3704" w:hanging="284"/>
      </w:pPr>
      <w:rPr>
        <w:rFonts w:hint="default"/>
      </w:rPr>
    </w:lvl>
    <w:lvl w:ilvl="3">
      <w:start w:val="0"/>
      <w:numFmt w:val="bullet"/>
      <w:lvlText w:val="•"/>
      <w:lvlJc w:val="left"/>
      <w:pPr>
        <w:ind w:left="4686" w:hanging="284"/>
      </w:pPr>
      <w:rPr>
        <w:rFonts w:hint="default"/>
      </w:rPr>
    </w:lvl>
    <w:lvl w:ilvl="4">
      <w:start w:val="0"/>
      <w:numFmt w:val="bullet"/>
      <w:lvlText w:val="•"/>
      <w:lvlJc w:val="left"/>
      <w:pPr>
        <w:ind w:left="5668" w:hanging="284"/>
      </w:pPr>
      <w:rPr>
        <w:rFonts w:hint="default"/>
      </w:rPr>
    </w:lvl>
    <w:lvl w:ilvl="5">
      <w:start w:val="0"/>
      <w:numFmt w:val="bullet"/>
      <w:lvlText w:val="•"/>
      <w:lvlJc w:val="left"/>
      <w:pPr>
        <w:ind w:left="6650" w:hanging="284"/>
      </w:pPr>
      <w:rPr>
        <w:rFonts w:hint="default"/>
      </w:rPr>
    </w:lvl>
    <w:lvl w:ilvl="6">
      <w:start w:val="0"/>
      <w:numFmt w:val="bullet"/>
      <w:lvlText w:val="•"/>
      <w:lvlJc w:val="left"/>
      <w:pPr>
        <w:ind w:left="7632" w:hanging="284"/>
      </w:pPr>
      <w:rPr>
        <w:rFonts w:hint="default"/>
      </w:rPr>
    </w:lvl>
    <w:lvl w:ilvl="7">
      <w:start w:val="0"/>
      <w:numFmt w:val="bullet"/>
      <w:lvlText w:val="•"/>
      <w:lvlJc w:val="left"/>
      <w:pPr>
        <w:ind w:left="8614" w:hanging="284"/>
      </w:pPr>
      <w:rPr>
        <w:rFonts w:hint="default"/>
      </w:rPr>
    </w:lvl>
    <w:lvl w:ilvl="8">
      <w:start w:val="0"/>
      <w:numFmt w:val="bullet"/>
      <w:lvlText w:val="•"/>
      <w:lvlJc w:val="left"/>
      <w:pPr>
        <w:ind w:left="9596" w:hanging="2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2702" w:right="2719"/>
      <w:jc w:val="center"/>
    </w:pPr>
    <w:rPr>
      <w:rFonts w:ascii="Helvetica" w:hAnsi="Helvetica" w:eastAsia="Helvetica" w:cs="Helvetica"/>
      <w:b/>
      <w:bCs/>
      <w:sz w:val="28"/>
      <w:szCs w:val="28"/>
      <w:u w:val="single" w:color="000000"/>
    </w:rPr>
  </w:style>
  <w:style w:styleId="ListParagraph" w:type="paragraph">
    <w:name w:val="List Paragraph"/>
    <w:basedOn w:val="Normal"/>
    <w:uiPriority w:val="1"/>
    <w:qFormat/>
    <w:pPr>
      <w:spacing w:before="9"/>
      <w:ind w:left="1747" w:hanging="284"/>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dfat.gov.au/un/unsc_sanctions/index.html" TargetMode="External"/><Relationship Id="rId7" Type="http://schemas.openxmlformats.org/officeDocument/2006/relationships/hyperlink" Target="mailto:sanctions@dfat.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c8ymn</dc:creator>
  <dc:title>Microsoft Word - ACN 2010-36 - Iran Amendments - Final.doc</dc:title>
  <dcterms:created xsi:type="dcterms:W3CDTF">2020-12-09T22:39:25Z</dcterms:created>
  <dcterms:modified xsi:type="dcterms:W3CDTF">2020-12-09T22:39:25Z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2010-08-20T00:00:00Z</vt:filetime>
  </property>
  <property fmtid="{D5CDD505-2E9C-101B-9397-08002B2CF9AE}" pid="3" name="Creator">
    <vt:lpwstr>PScript5.dll Version 5.2.2</vt:lpwstr>
  </property>
  <property fmtid="{D5CDD505-2E9C-101B-9397-08002B2CF9AE}" pid="4" name="LastSaved">
    <vt:filetime>2020-12-09T00:00:00Z</vt:filetime>
  </property>
</Properties>
</file>