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sz w:val="20"/>
        </w:rPr>
      </w:pPr>
      <w:r>
        <w:rPr>
          <w:rFonts w:ascii="Times New Roman"/>
          <w:sz w:val="20"/>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sz w:val="20"/>
        </w:rPr>
      </w:r>
    </w:p>
    <w:p>
      <w:pPr>
        <w:pStyle w:val="BodyText"/>
        <w:spacing w:before="11"/>
        <w:rPr>
          <w:rFonts w:ascii="Times New Roman"/>
          <w:sz w:val="21"/>
        </w:rPr>
      </w:pPr>
    </w:p>
    <w:p>
      <w:pPr>
        <w:pStyle w:val="Title"/>
        <w:spacing w:after="17"/>
      </w:pPr>
      <w:r>
        <w:rPr/>
        <w:t>AUSTRALIAN CUSTOMS NOTICE NO. 2010/46</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1"/>
        <w:rPr>
          <w:b/>
          <w:sz w:val="23"/>
        </w:rPr>
      </w:pPr>
    </w:p>
    <w:p>
      <w:pPr>
        <w:pStyle w:val="Heading1"/>
      </w:pPr>
      <w:r>
        <w:rPr/>
        <w:t>The following persons have applied to the Chief Executive Officer for a customs broker licence.</w:t>
      </w:r>
    </w:p>
    <w:p>
      <w:pPr>
        <w:pStyle w:val="BodyText"/>
        <w:spacing w:before="8"/>
        <w:rPr>
          <w:sz w:val="19"/>
        </w:rPr>
      </w:pPr>
    </w:p>
    <w:tbl>
      <w:tblPr>
        <w:tblW w:w="0" w:type="auto"/>
        <w:jc w:val="left"/>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3"/>
        <w:gridCol w:w="4359"/>
      </w:tblGrid>
      <w:tr>
        <w:trPr>
          <w:trHeight w:val="1624" w:hRule="atLeast"/>
        </w:trPr>
        <w:tc>
          <w:tcPr>
            <w:tcW w:w="4433" w:type="dxa"/>
            <w:tcBorders>
              <w:bottom w:val="nil"/>
            </w:tcBorders>
          </w:tcPr>
          <w:p>
            <w:pPr>
              <w:pStyle w:val="TableParagraph"/>
              <w:spacing w:before="9"/>
              <w:ind w:left="0"/>
              <w:rPr>
                <w:sz w:val="18"/>
              </w:rPr>
            </w:pPr>
          </w:p>
          <w:p>
            <w:pPr>
              <w:pStyle w:val="TableParagraph"/>
              <w:spacing w:line="235" w:lineRule="exact"/>
              <w:rPr>
                <w:b/>
                <w:sz w:val="20"/>
              </w:rPr>
            </w:pPr>
            <w:r>
              <w:rPr>
                <w:b/>
                <w:sz w:val="20"/>
                <w:u w:val="thick"/>
              </w:rPr>
              <w:t>CORPORATE</w:t>
            </w:r>
          </w:p>
          <w:p>
            <w:pPr>
              <w:pStyle w:val="TableParagraph"/>
              <w:spacing w:line="235" w:lineRule="auto" w:before="1"/>
              <w:ind w:right="749"/>
              <w:rPr>
                <w:sz w:val="20"/>
              </w:rPr>
            </w:pPr>
            <w:r>
              <w:rPr>
                <w:sz w:val="20"/>
              </w:rPr>
              <w:t>International Trademanagement Limited Partnership</w:t>
            </w:r>
          </w:p>
          <w:p>
            <w:pPr>
              <w:pStyle w:val="TableParagraph"/>
              <w:spacing w:line="229" w:lineRule="exact"/>
              <w:rPr>
                <w:sz w:val="20"/>
              </w:rPr>
            </w:pPr>
            <w:r>
              <w:rPr>
                <w:sz w:val="20"/>
              </w:rPr>
              <w:t>ABN 98 752 278 466</w:t>
            </w:r>
          </w:p>
          <w:p>
            <w:pPr>
              <w:pStyle w:val="TableParagraph"/>
              <w:spacing w:line="230" w:lineRule="exact"/>
              <w:rPr>
                <w:sz w:val="20"/>
              </w:rPr>
            </w:pPr>
            <w:r>
              <w:rPr>
                <w:sz w:val="20"/>
              </w:rPr>
              <w:t>4 Aviation Place</w:t>
            </w:r>
          </w:p>
          <w:p>
            <w:pPr>
              <w:pStyle w:val="TableParagraph"/>
              <w:spacing w:line="227" w:lineRule="exact"/>
              <w:rPr>
                <w:sz w:val="20"/>
              </w:rPr>
            </w:pPr>
            <w:r>
              <w:rPr>
                <w:sz w:val="20"/>
              </w:rPr>
              <w:t>Tullamarine VIC 3043</w:t>
            </w:r>
          </w:p>
        </w:tc>
        <w:tc>
          <w:tcPr>
            <w:tcW w:w="4359" w:type="dxa"/>
            <w:tcBorders>
              <w:bottom w:val="nil"/>
            </w:tcBorders>
          </w:tcPr>
          <w:p>
            <w:pPr>
              <w:pStyle w:val="TableParagraph"/>
              <w:spacing w:before="9"/>
              <w:ind w:left="0"/>
              <w:rPr>
                <w:sz w:val="18"/>
              </w:rPr>
            </w:pPr>
          </w:p>
          <w:p>
            <w:pPr>
              <w:pStyle w:val="TableParagraph"/>
              <w:spacing w:line="235" w:lineRule="exact"/>
              <w:rPr>
                <w:b/>
                <w:sz w:val="20"/>
              </w:rPr>
            </w:pPr>
            <w:r>
              <w:rPr>
                <w:b/>
                <w:sz w:val="20"/>
                <w:u w:val="thick"/>
              </w:rPr>
              <w:t>CORPORATE</w:t>
            </w:r>
          </w:p>
          <w:p>
            <w:pPr>
              <w:pStyle w:val="TableParagraph"/>
              <w:spacing w:line="235" w:lineRule="auto" w:before="1"/>
              <w:ind w:right="1076"/>
              <w:rPr>
                <w:sz w:val="20"/>
              </w:rPr>
            </w:pPr>
            <w:r>
              <w:rPr>
                <w:sz w:val="20"/>
              </w:rPr>
              <w:t>Avis Customs &amp; Forwarding Pty Ltd ABN 90 141 000 428</w:t>
            </w:r>
          </w:p>
          <w:p>
            <w:pPr>
              <w:pStyle w:val="TableParagraph"/>
              <w:spacing w:line="229" w:lineRule="exact"/>
              <w:rPr>
                <w:sz w:val="20"/>
              </w:rPr>
            </w:pPr>
            <w:r>
              <w:rPr>
                <w:sz w:val="20"/>
              </w:rPr>
              <w:t>36 Pearse Street</w:t>
            </w:r>
          </w:p>
          <w:p>
            <w:pPr>
              <w:pStyle w:val="TableParagraph"/>
              <w:spacing w:line="233" w:lineRule="exact"/>
              <w:rPr>
                <w:sz w:val="20"/>
              </w:rPr>
            </w:pPr>
            <w:r>
              <w:rPr>
                <w:sz w:val="20"/>
              </w:rPr>
              <w:t>Keperra QLD 4054</w:t>
            </w:r>
          </w:p>
        </w:tc>
      </w:tr>
      <w:tr>
        <w:trPr>
          <w:trHeight w:val="3204" w:hRule="atLeast"/>
        </w:trPr>
        <w:tc>
          <w:tcPr>
            <w:tcW w:w="4433" w:type="dxa"/>
            <w:tcBorders>
              <w:top w:val="nil"/>
            </w:tcBorders>
          </w:tcPr>
          <w:p>
            <w:pPr>
              <w:pStyle w:val="TableParagraph"/>
              <w:spacing w:before="8"/>
              <w:ind w:left="0"/>
              <w:rPr>
                <w:sz w:val="17"/>
              </w:rPr>
            </w:pPr>
          </w:p>
          <w:p>
            <w:pPr>
              <w:pStyle w:val="TableParagraph"/>
              <w:spacing w:line="235" w:lineRule="auto"/>
              <w:ind w:right="1772"/>
              <w:rPr>
                <w:sz w:val="20"/>
              </w:rPr>
            </w:pPr>
            <w:r>
              <w:rPr>
                <w:b/>
                <w:sz w:val="20"/>
              </w:rPr>
              <w:t>Persons in Authority </w:t>
            </w:r>
            <w:r>
              <w:rPr>
                <w:sz w:val="20"/>
              </w:rPr>
              <w:t>LILLEY, Peter Harold RANKIN, Donald Bruce KETTELWELL, Walter Hugh ANDREWS, Peter Anthony PENGELLY, Trevor David PENGELLY, Warren Ross PITFIELD, Kevin</w:t>
            </w:r>
            <w:r>
              <w:rPr>
                <w:spacing w:val="-2"/>
                <w:sz w:val="20"/>
              </w:rPr>
              <w:t> </w:t>
            </w:r>
            <w:r>
              <w:rPr>
                <w:sz w:val="20"/>
              </w:rPr>
              <w:t>David</w:t>
            </w:r>
          </w:p>
          <w:p>
            <w:pPr>
              <w:pStyle w:val="TableParagraph"/>
              <w:spacing w:before="2"/>
              <w:ind w:left="0"/>
              <w:rPr>
                <w:sz w:val="19"/>
              </w:rPr>
            </w:pPr>
          </w:p>
          <w:p>
            <w:pPr>
              <w:pStyle w:val="TableParagraph"/>
              <w:spacing w:line="235" w:lineRule="auto"/>
              <w:ind w:right="1968"/>
              <w:rPr>
                <w:sz w:val="20"/>
              </w:rPr>
            </w:pPr>
            <w:r>
              <w:rPr>
                <w:b/>
                <w:sz w:val="20"/>
              </w:rPr>
              <w:t>Nominee Brokers </w:t>
            </w:r>
            <w:r>
              <w:rPr>
                <w:sz w:val="20"/>
              </w:rPr>
              <w:t>LILLEY, Peter Harold KITSON, Deane</w:t>
            </w:r>
            <w:r>
              <w:rPr>
                <w:spacing w:val="-3"/>
                <w:sz w:val="20"/>
              </w:rPr>
              <w:t> James</w:t>
            </w:r>
          </w:p>
        </w:tc>
        <w:tc>
          <w:tcPr>
            <w:tcW w:w="4359" w:type="dxa"/>
            <w:tcBorders>
              <w:top w:val="nil"/>
            </w:tcBorders>
          </w:tcPr>
          <w:p>
            <w:pPr>
              <w:pStyle w:val="TableParagraph"/>
              <w:spacing w:line="212" w:lineRule="exact"/>
              <w:rPr>
                <w:b/>
                <w:sz w:val="20"/>
              </w:rPr>
            </w:pPr>
            <w:r>
              <w:rPr>
                <w:b/>
                <w:sz w:val="20"/>
              </w:rPr>
              <w:t>Persons in Authority</w:t>
            </w:r>
          </w:p>
          <w:p>
            <w:pPr>
              <w:pStyle w:val="TableParagraph"/>
              <w:spacing w:line="235" w:lineRule="auto"/>
              <w:ind w:right="2354"/>
              <w:rPr>
                <w:sz w:val="20"/>
              </w:rPr>
            </w:pPr>
            <w:r>
              <w:rPr>
                <w:sz w:val="20"/>
              </w:rPr>
              <w:t>AVIS, April Carol AVIS, David Leonard</w:t>
            </w:r>
          </w:p>
          <w:p>
            <w:pPr>
              <w:pStyle w:val="TableParagraph"/>
              <w:spacing w:before="11"/>
              <w:ind w:left="0"/>
              <w:rPr>
                <w:sz w:val="18"/>
              </w:rPr>
            </w:pPr>
          </w:p>
          <w:p>
            <w:pPr>
              <w:pStyle w:val="TableParagraph"/>
              <w:spacing w:line="237" w:lineRule="exact"/>
              <w:rPr>
                <w:b/>
                <w:sz w:val="20"/>
              </w:rPr>
            </w:pPr>
            <w:r>
              <w:rPr>
                <w:b/>
                <w:sz w:val="20"/>
              </w:rPr>
              <w:t>Nominee Broker</w:t>
            </w:r>
          </w:p>
          <w:p>
            <w:pPr>
              <w:pStyle w:val="TableParagraph"/>
              <w:spacing w:line="233" w:lineRule="exact"/>
              <w:rPr>
                <w:sz w:val="20"/>
              </w:rPr>
            </w:pPr>
            <w:r>
              <w:rPr>
                <w:sz w:val="20"/>
              </w:rPr>
              <w:t>AVIS, April Carol</w:t>
            </w:r>
          </w:p>
          <w:p>
            <w:pPr>
              <w:pStyle w:val="TableParagraph"/>
              <w:ind w:left="0"/>
              <w:rPr>
                <w:sz w:val="20"/>
              </w:rPr>
            </w:pPr>
          </w:p>
          <w:p>
            <w:pPr>
              <w:pStyle w:val="TableParagraph"/>
              <w:spacing w:before="3"/>
              <w:ind w:left="0"/>
              <w:rPr>
                <w:sz w:val="18"/>
              </w:rPr>
            </w:pPr>
          </w:p>
          <w:p>
            <w:pPr>
              <w:pStyle w:val="TableParagraph"/>
              <w:spacing w:line="237" w:lineRule="exact"/>
              <w:rPr>
                <w:b/>
                <w:sz w:val="20"/>
              </w:rPr>
            </w:pPr>
            <w:r>
              <w:rPr>
                <w:b/>
                <w:sz w:val="20"/>
                <w:u w:val="thick"/>
              </w:rPr>
              <w:t>INDIVIDUALS</w:t>
            </w:r>
          </w:p>
          <w:p>
            <w:pPr>
              <w:pStyle w:val="TableParagraph"/>
              <w:spacing w:line="231" w:lineRule="exact"/>
              <w:rPr>
                <w:sz w:val="20"/>
              </w:rPr>
            </w:pPr>
            <w:r>
              <w:rPr>
                <w:sz w:val="20"/>
              </w:rPr>
              <w:t>JANG, In Hee</w:t>
            </w:r>
          </w:p>
          <w:p>
            <w:pPr>
              <w:pStyle w:val="TableParagraph"/>
              <w:spacing w:line="235" w:lineRule="auto" w:before="2"/>
              <w:ind w:right="1754"/>
              <w:rPr>
                <w:sz w:val="20"/>
              </w:rPr>
            </w:pPr>
            <w:r>
              <w:rPr>
                <w:sz w:val="20"/>
              </w:rPr>
              <w:t>LE BHERZ, Renee May NICOTERA, Lisa Antonietta VODENY, Marina</w:t>
            </w:r>
          </w:p>
        </w:tc>
      </w:tr>
    </w:tbl>
    <w:p>
      <w:pPr>
        <w:pStyle w:val="BodyText"/>
        <w:spacing w:before="7"/>
        <w:rPr>
          <w:sz w:val="19"/>
        </w:rPr>
      </w:pPr>
    </w:p>
    <w:p>
      <w:pPr>
        <w:pStyle w:val="BodyText"/>
        <w:spacing w:line="235" w:lineRule="auto"/>
        <w:ind w:left="1521" w:right="1584"/>
      </w:pPr>
      <w:r>
        <w:rPr/>
        <w:t>Any persons wishing to make written representation in respect of these applications should address the correspondence by Monday 15 November 2010 to:</w:t>
      </w:r>
    </w:p>
    <w:p>
      <w:pPr>
        <w:pStyle w:val="BodyText"/>
        <w:spacing w:before="6"/>
        <w:rPr>
          <w:sz w:val="11"/>
        </w:rPr>
      </w:pPr>
    </w:p>
    <w:p>
      <w:pPr>
        <w:spacing w:after="0"/>
        <w:rPr>
          <w:sz w:val="11"/>
        </w:rPr>
        <w:sectPr>
          <w:type w:val="continuous"/>
          <w:pgSz w:w="11900" w:h="16840"/>
          <w:pgMar w:top="1140" w:bottom="280" w:left="180" w:right="160"/>
        </w:sectPr>
      </w:pPr>
    </w:p>
    <w:p>
      <w:pPr>
        <w:pStyle w:val="BodyText"/>
        <w:spacing w:line="209" w:lineRule="exact" w:before="68"/>
        <w:ind w:left="1521"/>
      </w:pPr>
      <w:r>
        <w:rPr/>
        <w:t>Broker Licensing</w:t>
      </w:r>
    </w:p>
    <w:p>
      <w:pPr>
        <w:pStyle w:val="BodyText"/>
        <w:spacing w:line="235" w:lineRule="auto" w:before="1"/>
        <w:ind w:left="1521" w:right="20"/>
      </w:pPr>
      <w:r>
        <w:rPr/>
        <w:t>Australian Customs and Border Protection Service</w:t>
      </w:r>
    </w:p>
    <w:p>
      <w:pPr>
        <w:pStyle w:val="BodyText"/>
        <w:spacing w:line="206" w:lineRule="exact"/>
        <w:ind w:left="1521"/>
      </w:pPr>
      <w:r>
        <w:rPr/>
        <w:t>5 Constitution Avenue</w:t>
      </w:r>
    </w:p>
    <w:p>
      <w:pPr>
        <w:pStyle w:val="BodyText"/>
        <w:spacing w:line="209" w:lineRule="exact"/>
        <w:ind w:left="1521"/>
      </w:pPr>
      <w:r>
        <w:rPr/>
        <w:t>CANBERRA ACT 2601</w:t>
      </w:r>
    </w:p>
    <w:p>
      <w:pPr>
        <w:pStyle w:val="BodyText"/>
      </w:pPr>
      <w:r>
        <w:rPr/>
        <w:br w:type="column"/>
      </w:r>
      <w:r>
        <w:rPr/>
      </w:r>
    </w:p>
    <w:p>
      <w:pPr>
        <w:pStyle w:val="BodyText"/>
        <w:spacing w:before="2"/>
        <w:rPr>
          <w:sz w:val="14"/>
        </w:rPr>
      </w:pPr>
    </w:p>
    <w:p>
      <w:pPr>
        <w:pStyle w:val="BodyText"/>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063" w:space="298"/>
            <w:col w:w="7199"/>
          </w:cols>
        </w:sectPr>
      </w:pPr>
    </w:p>
    <w:p>
      <w:pPr>
        <w:pStyle w:val="BodyText"/>
        <w:spacing w:before="4"/>
        <w:rPr>
          <w:sz w:val="11"/>
        </w:rPr>
      </w:pPr>
    </w:p>
    <w:p>
      <w:pPr>
        <w:pStyle w:val="BodyText"/>
        <w:spacing w:line="235" w:lineRule="auto" w:before="72"/>
        <w:ind w:left="1521" w:right="15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7" w:lineRule="auto" w:before="117"/>
        <w:ind w:left="1521" w:right="1644"/>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spacing w:before="3"/>
        <w:rPr>
          <w:sz w:val="22"/>
        </w:rPr>
      </w:pPr>
    </w:p>
    <w:p>
      <w:pPr>
        <w:pStyle w:val="Heading1"/>
        <w:spacing w:line="235" w:lineRule="auto"/>
        <w:ind w:right="8863"/>
      </w:pPr>
      <w:r>
        <w:rPr/>
        <w:t>Kim Marshall Director</w:t>
      </w:r>
    </w:p>
    <w:p>
      <w:pPr>
        <w:spacing w:line="235" w:lineRule="auto" w:before="0"/>
        <w:ind w:left="1521" w:right="7273" w:firstLine="0"/>
        <w:jc w:val="left"/>
        <w:rPr>
          <w:sz w:val="20"/>
        </w:rPr>
      </w:pPr>
      <w:r>
        <w:rPr>
          <w:sz w:val="20"/>
        </w:rPr>
        <w:t>Compliance Assurance Branch for</w:t>
      </w:r>
    </w:p>
    <w:p>
      <w:pPr>
        <w:pStyle w:val="Heading1"/>
        <w:spacing w:line="355" w:lineRule="auto"/>
        <w:ind w:right="7984"/>
      </w:pPr>
      <w:r>
        <w:rPr/>
        <w:t>Chief Executive Officer 27 October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18"/>
      <w:szCs w:val="18"/>
    </w:rPr>
  </w:style>
  <w:style w:styleId="Heading1" w:type="paragraph">
    <w:name w:val="Heading 1"/>
    <w:basedOn w:val="Normal"/>
    <w:uiPriority w:val="1"/>
    <w:qFormat/>
    <w:pPr>
      <w:ind w:left="1521"/>
      <w:outlineLvl w:val="1"/>
    </w:pPr>
    <w:rPr>
      <w:rFonts w:ascii="Helvetica" w:hAnsi="Helvetica" w:eastAsia="Helvetica" w:cs="Helvetica"/>
      <w:sz w:val="20"/>
      <w:szCs w:val="20"/>
    </w:rPr>
  </w:style>
  <w:style w:styleId="Title" w:type="paragraph">
    <w:name w:val="Title"/>
    <w:basedOn w:val="Normal"/>
    <w:uiPriority w:val="1"/>
    <w:qFormat/>
    <w:pPr>
      <w:spacing w:before="48"/>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c3jmn</dc:creator>
  <dc:title>Microsoft Word - ACN 2010-46.doc</dc:title>
  <dcterms:created xsi:type="dcterms:W3CDTF">2020-12-09T22:33:37Z</dcterms:created>
  <dcterms:modified xsi:type="dcterms:W3CDTF">2020-12-09T22:33:37Z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2010-10-27T00:00:00Z</vt:filetime>
  </property>
  <property fmtid="{D5CDD505-2E9C-101B-9397-08002B2CF9AE}" pid="3" name="Creator">
    <vt:lpwstr>PScript5.dll Version 5.2.2</vt:lpwstr>
  </property>
  <property fmtid="{D5CDD505-2E9C-101B-9397-08002B2CF9AE}" pid="4" name="LastSaved">
    <vt:filetime>2020-12-09T00:00:00Z</vt:filetime>
  </property>
</Properties>
</file>