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ight="-15"/>
        <w:rPr>
          <w:rFonts w:ascii="Times New Roman"/>
        </w:rPr>
      </w:pPr>
      <w:r>
        <w:rPr>
          <w:rFonts w:ascii="Times New Roman"/>
        </w:rPr>
        <w:drawing>
          <wp:inline distT="0" distB="0" distL="0" distR="0">
            <wp:extent cx="7257421" cy="10972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57421" cy="1097279"/>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12" w:after="22"/>
        <w:ind w:left="4977"/>
      </w:pPr>
      <w:bookmarkStart w:name="AUSTRALIAN CUSTOMS AND BORDER PROTECTION" w:id="1"/>
      <w:bookmarkEnd w:id="1"/>
      <w:r>
        <w:rPr>
          <w:b w:val="0"/>
        </w:rPr>
      </w:r>
      <w:r>
        <w:rPr/>
        <w:t>AUSTRALIAN CUSTOMS AND BORDER PROTECTION NOTICE NO. 2010/56</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7"/>
        <w:rPr>
          <w:b/>
          <w:sz w:val="15"/>
        </w:rPr>
      </w:pPr>
    </w:p>
    <w:p>
      <w:pPr>
        <w:pStyle w:val="Title"/>
        <w:spacing w:line="242" w:lineRule="auto"/>
        <w:ind w:right="2779" w:firstLine="0"/>
      </w:pPr>
      <w:bookmarkStart w:name="Introduction of Product Stewardship Requ" w:id="2"/>
      <w:bookmarkEnd w:id="2"/>
      <w:r>
        <w:rPr>
          <w:b w:val="0"/>
        </w:rPr>
      </w:r>
      <w:r>
        <w:rPr/>
        <w:t>Introduction of Product Stewardship Requirements for Computers and Televisions</w:t>
      </w:r>
    </w:p>
    <w:p>
      <w:pPr>
        <w:pStyle w:val="BodyText"/>
        <w:spacing w:before="1"/>
        <w:rPr>
          <w:b/>
          <w:sz w:val="44"/>
        </w:rPr>
      </w:pPr>
    </w:p>
    <w:p>
      <w:pPr>
        <w:pStyle w:val="BodyText"/>
        <w:ind w:left="1521" w:right="1736"/>
      </w:pPr>
      <w:r>
        <w:rPr/>
        <w:t>This notice is to inform importers and Customs brokers about the development of Commonwealth legislation that will require commercial importers of televisions and computers to organise and fund the collection and recycling of television and computer waste.</w:t>
      </w:r>
    </w:p>
    <w:p>
      <w:pPr>
        <w:pStyle w:val="BodyText"/>
      </w:pPr>
    </w:p>
    <w:p>
      <w:pPr>
        <w:pStyle w:val="BodyText"/>
        <w:ind w:left="1521" w:right="1902"/>
      </w:pPr>
      <w:r>
        <w:rPr/>
        <w:t>The National Waste Policy: Less waste, more resources, sets the agenda for national action on waste and resource recovery. A key element is industry taking responsibility for the collection and recycling of television and computer waste (at the end of the product’s useful life), through product stewardship Schemes. These Schemes are expected to commence in late 2011.</w:t>
      </w:r>
    </w:p>
    <w:p>
      <w:pPr>
        <w:pStyle w:val="BodyText"/>
      </w:pPr>
    </w:p>
    <w:p>
      <w:pPr>
        <w:pStyle w:val="BodyText"/>
        <w:ind w:left="1521" w:right="1735"/>
      </w:pPr>
      <w:r>
        <w:rPr/>
        <w:t>Under the proposed arrangements, the Australian Customs and Border Protection Service will provide data to the Department of Sustainability, Environment, Water, Population and Communities (DSEWPaC), to support the operation of the Schemes.</w:t>
      </w:r>
    </w:p>
    <w:p>
      <w:pPr>
        <w:pStyle w:val="BodyText"/>
        <w:spacing w:before="2"/>
      </w:pPr>
    </w:p>
    <w:p>
      <w:pPr>
        <w:pStyle w:val="BodyText"/>
        <w:ind w:left="1521" w:right="1807"/>
      </w:pPr>
      <w:r>
        <w:rPr/>
        <w:t>The product stewardship legislation is being developed by DSEWPaC. A consultation paper on the design of the television and computer Schemes will be released for public consultation in early 2011. Information on design of the legislation and Schemes is available at: </w:t>
      </w:r>
      <w:hyperlink r:id="rId6">
        <w:r>
          <w:rPr/>
          <w:t>www.environment.gov.au/settlements/waste/product-stewardship/consulation/index.html</w:t>
        </w:r>
      </w:hyperlink>
    </w:p>
    <w:p>
      <w:pPr>
        <w:pStyle w:val="BodyText"/>
      </w:pPr>
    </w:p>
    <w:p>
      <w:pPr>
        <w:pStyle w:val="BodyText"/>
        <w:ind w:left="1521" w:right="1736"/>
      </w:pPr>
      <w:r>
        <w:rPr/>
        <w:t>Further information can be obtained from the DSEWPaC on (02) 6274 2179, or via email at </w:t>
      </w:r>
      <w:hyperlink r:id="rId7">
        <w:r>
          <w:rPr/>
          <w:t>ewaste@environment.gov.au</w:t>
        </w:r>
      </w:hyperlink>
      <w:r>
        <w:rPr/>
        <w:t> Interested parties should subscribe to the National Television and Computer Scheme e-bulletin: </w:t>
      </w:r>
      <w:hyperlink r:id="rId8">
        <w:r>
          <w:rPr/>
          <w:t>www.environment.gov.au/settlements/waste/ewaste/subscribe.html</w:t>
        </w:r>
      </w:hyperlink>
    </w:p>
    <w:p>
      <w:pPr>
        <w:pStyle w:val="BodyText"/>
      </w:pPr>
    </w:p>
    <w:p>
      <w:pPr>
        <w:pStyle w:val="BodyText"/>
        <w:ind w:left="1521" w:right="2136"/>
      </w:pPr>
      <w:r>
        <w:rPr/>
        <w:t>Information is also available from the Australian Information Industry Association (AIIA) at </w:t>
      </w:r>
      <w:hyperlink r:id="rId9">
        <w:r>
          <w:rPr/>
          <w:t>www.aiia.com.au, </w:t>
        </w:r>
      </w:hyperlink>
      <w:r>
        <w:rPr/>
        <w:t>or from Product Stewardship Australia (PSA) at </w:t>
      </w:r>
      <w:hyperlink r:id="rId10">
        <w:r>
          <w:rPr/>
          <w:t>www.productstewardship.asn.au.</w:t>
        </w:r>
      </w:hyperlink>
    </w:p>
    <w:p>
      <w:pPr>
        <w:pStyle w:val="BodyText"/>
      </w:pPr>
    </w:p>
    <w:p>
      <w:pPr>
        <w:pStyle w:val="BodyText"/>
        <w:ind w:left="1521" w:right="1769"/>
      </w:pPr>
      <w:r>
        <w:rPr/>
        <w:t>Inquiries concerning Customs and Border Protection aspects of this notice may be directed to Manager Community Protection on telephone number (02) 6275 6038 or by email to </w:t>
      </w:r>
      <w:hyperlink r:id="rId11">
        <w:r>
          <w:rPr>
            <w:color w:val="0000FF"/>
            <w:u w:val="single" w:color="0000FF"/>
          </w:rPr>
          <w:t>community.protection@customs.gov.au</w:t>
        </w:r>
      </w:hyperlink>
    </w:p>
    <w:p>
      <w:pPr>
        <w:pStyle w:val="BodyText"/>
      </w:pPr>
    </w:p>
    <w:p>
      <w:pPr>
        <w:pStyle w:val="BodyText"/>
      </w:pPr>
    </w:p>
    <w:p>
      <w:pPr>
        <w:pStyle w:val="BodyText"/>
      </w:pPr>
    </w:p>
    <w:p>
      <w:pPr>
        <w:pStyle w:val="BodyText"/>
        <w:spacing w:before="10"/>
        <w:rPr>
          <w:sz w:val="19"/>
        </w:rPr>
      </w:pPr>
    </w:p>
    <w:p>
      <w:pPr>
        <w:pStyle w:val="BodyText"/>
        <w:ind w:left="1521" w:right="8245"/>
      </w:pPr>
      <w:r>
        <w:rPr/>
        <w:t>Jim Stewart National Manager Trade Policy Branch CANBERRA</w:t>
      </w:r>
      <w:r>
        <w:rPr>
          <w:spacing w:val="53"/>
        </w:rPr>
        <w:t> </w:t>
      </w:r>
      <w:r>
        <w:rPr/>
        <w:t>ACT</w:t>
      </w:r>
    </w:p>
    <w:p>
      <w:pPr>
        <w:pStyle w:val="BodyText"/>
        <w:spacing w:before="120"/>
        <w:ind w:left="1521"/>
      </w:pPr>
      <w:r>
        <w:rPr/>
        <w:t>20 December 2010</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2"/>
      <w:ind w:left="1521" w:right="1618" w:hanging="3368"/>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environment.gov.au/settlements/waste/product-stewardship/consulation/index.html" TargetMode="External"/><Relationship Id="rId7" Type="http://schemas.openxmlformats.org/officeDocument/2006/relationships/hyperlink" Target="mailto:ewaste@environment.gov.au" TargetMode="External"/><Relationship Id="rId8" Type="http://schemas.openxmlformats.org/officeDocument/2006/relationships/hyperlink" Target="http://www.environment.gov.au/settlements/waste/ewaste/subscribe.html" TargetMode="External"/><Relationship Id="rId9" Type="http://schemas.openxmlformats.org/officeDocument/2006/relationships/hyperlink" Target="http://www.aiia.com.au/" TargetMode="External"/><Relationship Id="rId10" Type="http://schemas.openxmlformats.org/officeDocument/2006/relationships/hyperlink" Target="http://www.productstewardship.asn.au/" TargetMode="External"/><Relationship Id="rId11" Type="http://schemas.openxmlformats.org/officeDocument/2006/relationships/hyperlink" Target="mailto:community.protecti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2020-12-09T22:15:37Z</dcterms:created>
  <dcterms:modified xsi:type="dcterms:W3CDTF">2020-12-09T22:15:37Z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Creator">
    <vt:lpwstr>Acrobat PDFMaker 15 for Word</vt:lpwstr>
  </property>
  <property fmtid="{D5CDD505-2E9C-101B-9397-08002B2CF9AE}" pid="4" name="LastSaved">
    <vt:filetime>2020-12-09T00:00:00Z</vt:filetime>
  </property>
</Properties>
</file>