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5"/>
        </w:rPr>
      </w:pPr>
    </w:p>
    <w:p>
      <w:pPr>
        <w:spacing w:before="89"/>
        <w:ind w:left="1589" w:right="0" w:firstLine="0"/>
        <w:jc w:val="left"/>
        <w:rPr>
          <w:rFonts w:ascii="Times New Roman"/>
          <w:sz w:val="27"/>
        </w:rPr>
      </w:pPr>
      <w:r>
        <w:rPr/>
        <w:pict>
          <v:shape style="position:absolute;margin-left:138.639374pt;margin-top:23.301064pt;width:111.7pt;height:.1pt;mso-position-horizontal-relative:page;mso-position-vertical-relative:paragraph;z-index:-15728640;mso-wrap-distance-left:0;mso-wrap-distance-right:0" coordorigin="2773,466" coordsize="2234,0" path="m2773,466l5006,466e" filled="false" stroked="true" strokeweight=".480577pt" strokecolor="#000000">
            <v:path arrowok="t"/>
            <v:stroke dashstyle="solid"/>
            <w10:wrap type="topAndBottom"/>
          </v:shape>
        </w:pict>
      </w:r>
      <w:r>
        <w:rPr/>
        <w:drawing>
          <wp:anchor distT="0" distB="0" distL="0" distR="0" allowOverlap="1" layoutInCell="1" locked="0" behindDoc="0" simplePos="0" relativeHeight="15729152">
            <wp:simplePos x="0" y="0"/>
            <wp:positionH relativeFrom="page">
              <wp:posOffset>831450</wp:posOffset>
            </wp:positionH>
            <wp:positionV relativeFrom="paragraph">
              <wp:posOffset>-106895</wp:posOffset>
            </wp:positionV>
            <wp:extent cx="855905" cy="65915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55905" cy="659159"/>
                    </a:xfrm>
                    <a:prstGeom prst="rect">
                      <a:avLst/>
                    </a:prstGeom>
                  </pic:spPr>
                </pic:pic>
              </a:graphicData>
            </a:graphic>
          </wp:anchor>
        </w:drawing>
      </w:r>
      <w:bookmarkStart w:name="Page 1" w:id="1"/>
      <w:bookmarkEnd w:id="1"/>
      <w:r>
        <w:rPr/>
      </w:r>
      <w:r>
        <w:rPr>
          <w:rFonts w:ascii="Times New Roman"/>
          <w:w w:val="105"/>
          <w:sz w:val="27"/>
        </w:rPr>
        <w:t>Australian Government</w:t>
      </w:r>
    </w:p>
    <w:p>
      <w:pPr>
        <w:spacing w:before="30"/>
        <w:ind w:left="1599" w:right="0" w:firstLine="0"/>
        <w:jc w:val="left"/>
        <w:rPr>
          <w:rFonts w:ascii="Times New Roman"/>
          <w:sz w:val="25"/>
        </w:rPr>
      </w:pPr>
      <w:r>
        <w:rPr>
          <w:rFonts w:ascii="Times New Roman"/>
          <w:w w:val="105"/>
          <w:sz w:val="25"/>
        </w:rPr>
        <w:t>Australian Customs and</w:t>
      </w:r>
    </w:p>
    <w:p>
      <w:pPr>
        <w:spacing w:before="30"/>
        <w:ind w:left="1597" w:right="0" w:firstLine="0"/>
        <w:jc w:val="left"/>
        <w:rPr>
          <w:rFonts w:ascii="Times New Roman"/>
          <w:sz w:val="24"/>
        </w:rPr>
      </w:pPr>
      <w:r>
        <w:rPr>
          <w:rFonts w:ascii="Times New Roman"/>
          <w:w w:val="105"/>
          <w:sz w:val="24"/>
        </w:rPr>
        <w:t>Border Protection Service</w:t>
      </w:r>
    </w:p>
    <w:p>
      <w:pPr>
        <w:pStyle w:val="BodyText"/>
        <w:rPr>
          <w:rFonts w:ascii="Times New Roman"/>
          <w:sz w:val="20"/>
        </w:rPr>
      </w:pPr>
    </w:p>
    <w:p>
      <w:pPr>
        <w:spacing w:before="253"/>
        <w:ind w:left="743" w:right="124" w:firstLine="0"/>
        <w:jc w:val="center"/>
        <w:rPr>
          <w:sz w:val="27"/>
        </w:rPr>
      </w:pPr>
      <w:r>
        <w:rPr>
          <w:w w:val="105"/>
          <w:sz w:val="27"/>
        </w:rPr>
        <w:t>AUSTRALIAN CUSTOMS AND BORDER PROTECTION NOTICE</w:t>
      </w:r>
    </w:p>
    <w:p>
      <w:pPr>
        <w:pStyle w:val="Title"/>
        <w:rPr>
          <w:rFonts w:ascii="Times New Roman"/>
        </w:rPr>
      </w:pPr>
      <w:r>
        <w:rPr>
          <w:rFonts w:ascii="Times New Roman"/>
          <w:w w:val="110"/>
        </w:rPr>
        <w:t>2011/53</w:t>
      </w:r>
    </w:p>
    <w:p>
      <w:pPr>
        <w:pStyle w:val="Title"/>
        <w:spacing w:before="32"/>
        <w:ind w:right="123"/>
      </w:pPr>
      <w:r>
        <w:rPr/>
        <w:pict>
          <v:line style="position:absolute;mso-position-horizontal-relative:page;mso-position-vertical-relative:paragraph;z-index:15730176" from="90.50071pt,1.275666pt" to="523.748774pt,1.275666pt" stroked="true" strokeweight=".480577pt" strokecolor="#000000">
            <v:stroke dashstyle="solid"/>
            <w10:wrap type="none"/>
          </v:line>
        </w:pict>
      </w:r>
      <w:r>
        <w:rPr>
          <w:w w:val="110"/>
        </w:rPr>
        <w:t>Application for Customs Broker Licence</w:t>
      </w:r>
    </w:p>
    <w:p>
      <w:pPr>
        <w:pStyle w:val="BodyText"/>
        <w:spacing w:before="4"/>
        <w:rPr>
          <w:sz w:val="25"/>
        </w:rPr>
      </w:pPr>
    </w:p>
    <w:p>
      <w:pPr>
        <w:pStyle w:val="BodyText"/>
        <w:spacing w:line="264" w:lineRule="auto"/>
        <w:ind w:left="655" w:hanging="2"/>
      </w:pPr>
      <w:r>
        <w:rPr>
          <w:w w:val="105"/>
        </w:rPr>
        <w:t>The following company and persons have applied to the Chief Executive Officer for a Customs broker licence.</w:t>
      </w:r>
    </w:p>
    <w:p>
      <w:pPr>
        <w:pStyle w:val="BodyText"/>
        <w:rPr>
          <w:sz w:val="11"/>
        </w:rPr>
      </w:pPr>
    </w:p>
    <w:p>
      <w:pPr>
        <w:spacing w:after="0"/>
        <w:rPr>
          <w:sz w:val="11"/>
        </w:rPr>
        <w:sectPr>
          <w:type w:val="continuous"/>
          <w:pgSz w:w="11900" w:h="16580"/>
          <w:pgMar w:top="760" w:bottom="280" w:left="1200" w:right="1460"/>
        </w:sectPr>
      </w:pPr>
    </w:p>
    <w:p>
      <w:pPr>
        <w:spacing w:before="94"/>
        <w:ind w:left="1486" w:right="0" w:firstLine="0"/>
        <w:jc w:val="left"/>
        <w:rPr>
          <w:b/>
          <w:sz w:val="19"/>
        </w:rPr>
      </w:pPr>
      <w:r>
        <w:rPr>
          <w:b/>
          <w:w w:val="105"/>
          <w:sz w:val="19"/>
          <w:u w:val="thick"/>
        </w:rPr>
        <w:t>COMPANY</w:t>
      </w:r>
    </w:p>
    <w:p>
      <w:pPr>
        <w:pStyle w:val="BodyText"/>
        <w:spacing w:line="254" w:lineRule="auto" w:before="13"/>
        <w:ind w:left="1496" w:hanging="1"/>
      </w:pPr>
      <w:r>
        <w:rPr>
          <w:w w:val="105"/>
        </w:rPr>
        <w:t>Capgemini Business Services Australia Pty Ltd</w:t>
      </w:r>
    </w:p>
    <w:p>
      <w:pPr>
        <w:pStyle w:val="BodyText"/>
        <w:spacing w:line="217" w:lineRule="exact"/>
        <w:ind w:left="1491"/>
      </w:pPr>
      <w:r>
        <w:rPr>
          <w:w w:val="110"/>
        </w:rPr>
        <w:t>Level 7, 77 King Street</w:t>
      </w:r>
    </w:p>
    <w:p>
      <w:pPr>
        <w:pStyle w:val="BodyText"/>
        <w:spacing w:line="216" w:lineRule="exact" w:before="12"/>
        <w:ind w:left="1487"/>
      </w:pPr>
      <w:r>
        <w:rPr>
          <w:w w:val="105"/>
        </w:rPr>
        <w:t>Sydney NSW 2000</w:t>
      </w:r>
    </w:p>
    <w:p>
      <w:pPr>
        <w:spacing w:line="237" w:lineRule="exact" w:before="0"/>
        <w:ind w:left="1494" w:right="0" w:firstLine="0"/>
        <w:jc w:val="left"/>
        <w:rPr>
          <w:sz w:val="19"/>
        </w:rPr>
      </w:pPr>
      <w:r>
        <w:rPr>
          <w:rFonts w:ascii="Times New Roman"/>
          <w:b/>
          <w:sz w:val="21"/>
        </w:rPr>
        <w:t>ABN: </w:t>
      </w:r>
      <w:r>
        <w:rPr>
          <w:sz w:val="19"/>
        </w:rPr>
        <w:t>93  099 247</w:t>
      </w:r>
      <w:r>
        <w:rPr>
          <w:spacing w:val="-22"/>
          <w:sz w:val="19"/>
        </w:rPr>
        <w:t> </w:t>
      </w:r>
      <w:r>
        <w:rPr>
          <w:sz w:val="19"/>
        </w:rPr>
        <w:t>944</w:t>
      </w:r>
    </w:p>
    <w:p>
      <w:pPr>
        <w:pStyle w:val="BodyText"/>
        <w:spacing w:line="254" w:lineRule="auto"/>
        <w:ind w:left="1481" w:right="334" w:firstLine="9"/>
      </w:pPr>
      <w:r>
        <w:rPr>
          <w:w w:val="105"/>
        </w:rPr>
        <w:t>Persons in Authority SPENCE, Paul David THORLEY, Paul Andrew GIRAUD, Hubert PAREKH, Salil</w:t>
      </w:r>
      <w:r>
        <w:rPr>
          <w:spacing w:val="6"/>
          <w:w w:val="105"/>
        </w:rPr>
        <w:t> </w:t>
      </w:r>
      <w:r>
        <w:rPr>
          <w:w w:val="105"/>
        </w:rPr>
        <w:t>Satish</w:t>
      </w:r>
    </w:p>
    <w:p>
      <w:pPr>
        <w:spacing w:line="209" w:lineRule="exact" w:before="0"/>
        <w:ind w:left="1479" w:right="0" w:firstLine="0"/>
        <w:jc w:val="left"/>
        <w:rPr>
          <w:sz w:val="21"/>
        </w:rPr>
      </w:pPr>
      <w:r>
        <w:rPr>
          <w:w w:val="105"/>
          <w:sz w:val="21"/>
        </w:rPr>
        <w:t>Nominee Brokers</w:t>
      </w:r>
    </w:p>
    <w:p>
      <w:pPr>
        <w:pStyle w:val="BodyText"/>
        <w:spacing w:line="254" w:lineRule="auto" w:before="16"/>
        <w:ind w:left="1481" w:right="334" w:hanging="5"/>
      </w:pPr>
      <w:r>
        <w:rPr>
          <w:w w:val="105"/>
        </w:rPr>
        <w:t>STOPP, Barry Ronald LONG, Robert Leslie BENNETT, Carolyn Anne</w:t>
      </w:r>
    </w:p>
    <w:p>
      <w:pPr>
        <w:pStyle w:val="BodyText"/>
        <w:spacing w:before="94"/>
        <w:ind w:left="824"/>
      </w:pPr>
      <w:r>
        <w:rPr/>
        <w:br w:type="column"/>
      </w:r>
      <w:r>
        <w:rPr>
          <w:w w:val="105"/>
          <w:u w:val="thick"/>
        </w:rPr>
        <w:t>INDIVIDUALS</w:t>
      </w:r>
    </w:p>
    <w:p>
      <w:pPr>
        <w:pStyle w:val="BodyText"/>
        <w:spacing w:line="506" w:lineRule="auto" w:before="13"/>
        <w:ind w:left="837" w:right="1556" w:hanging="2"/>
      </w:pPr>
      <w:r>
        <w:rPr>
          <w:w w:val="105"/>
        </w:rPr>
        <w:t>HE, Zhiyao (John) MACHNER, Aaron Searle</w:t>
      </w:r>
    </w:p>
    <w:p>
      <w:pPr>
        <w:spacing w:after="0" w:line="506" w:lineRule="auto"/>
        <w:sectPr>
          <w:type w:val="continuous"/>
          <w:pgSz w:w="11900" w:h="16580"/>
          <w:pgMar w:top="760" w:bottom="280" w:left="1200" w:right="1460"/>
          <w:cols w:num="2" w:equalWidth="0">
            <w:col w:w="4157" w:space="40"/>
            <w:col w:w="5043"/>
          </w:cols>
        </w:sectPr>
      </w:pPr>
    </w:p>
    <w:p>
      <w:pPr>
        <w:pStyle w:val="BodyText"/>
        <w:spacing w:before="7"/>
        <w:rPr>
          <w:sz w:val="11"/>
        </w:rPr>
      </w:pPr>
    </w:p>
    <w:p>
      <w:pPr>
        <w:pStyle w:val="BodyText"/>
        <w:spacing w:line="254" w:lineRule="auto" w:before="95"/>
        <w:ind w:left="632" w:firstLine="7"/>
      </w:pPr>
      <w:r>
        <w:rPr>
          <w:w w:val="105"/>
        </w:rPr>
        <w:t>Any persons wishing to make VvTitten representation in respect of these applications should address the correspondence by 12 December 2011 to:</w:t>
      </w:r>
    </w:p>
    <w:p>
      <w:pPr>
        <w:pStyle w:val="BodyText"/>
        <w:spacing w:before="10"/>
        <w:rPr>
          <w:sz w:val="10"/>
        </w:rPr>
      </w:pPr>
    </w:p>
    <w:p>
      <w:pPr>
        <w:spacing w:after="0"/>
        <w:rPr>
          <w:sz w:val="10"/>
        </w:rPr>
        <w:sectPr>
          <w:type w:val="continuous"/>
          <w:pgSz w:w="11900" w:h="16580"/>
          <w:pgMar w:top="760" w:bottom="280" w:left="1200" w:right="1460"/>
        </w:sectPr>
      </w:pPr>
    </w:p>
    <w:p>
      <w:pPr>
        <w:pStyle w:val="BodyText"/>
        <w:spacing w:before="94"/>
        <w:ind w:left="634"/>
      </w:pPr>
      <w:r>
        <w:rPr>
          <w:w w:val="105"/>
        </w:rPr>
        <w:t>Broker Licensing</w:t>
      </w:r>
    </w:p>
    <w:p>
      <w:pPr>
        <w:pStyle w:val="BodyText"/>
        <w:spacing w:line="264" w:lineRule="auto" w:before="12"/>
        <w:ind w:left="630" w:hanging="2"/>
      </w:pPr>
      <w:r>
        <w:rPr>
          <w:w w:val="105"/>
        </w:rPr>
        <w:t>Australian Customs Service 5 Constitution Avenue</w:t>
      </w:r>
    </w:p>
    <w:p>
      <w:pPr>
        <w:pStyle w:val="BodyText"/>
        <w:spacing w:line="199" w:lineRule="exact"/>
        <w:ind w:left="629"/>
      </w:pPr>
      <w:r>
        <w:rPr>
          <w:w w:val="105"/>
        </w:rPr>
        <w:t>CANBERRA ACT 2601</w:t>
      </w:r>
    </w:p>
    <w:p>
      <w:pPr>
        <w:pStyle w:val="BodyText"/>
        <w:spacing w:before="2"/>
        <w:rPr>
          <w:sz w:val="28"/>
        </w:rPr>
      </w:pPr>
      <w:r>
        <w:rPr/>
        <w:br w:type="column"/>
      </w:r>
      <w:r>
        <w:rPr>
          <w:sz w:val="28"/>
        </w:rPr>
      </w:r>
    </w:p>
    <w:p>
      <w:pPr>
        <w:pStyle w:val="BodyText"/>
        <w:ind w:left="629"/>
      </w:pPr>
      <w:r>
        <w:rPr>
          <w:w w:val="105"/>
        </w:rPr>
        <w:t>Or email: </w:t>
      </w:r>
      <w:hyperlink r:id="rId6">
        <w:r>
          <w:rPr>
            <w:w w:val="105"/>
            <w:u w:val="thick"/>
          </w:rPr>
          <w:t>brokers.licensing@customs.gov .au</w:t>
        </w:r>
      </w:hyperlink>
    </w:p>
    <w:p>
      <w:pPr>
        <w:spacing w:after="0"/>
        <w:sectPr>
          <w:type w:val="continuous"/>
          <w:pgSz w:w="11900" w:h="16580"/>
          <w:pgMar w:top="760" w:bottom="280" w:left="1200" w:right="1460"/>
          <w:cols w:num="2" w:equalWidth="0">
            <w:col w:w="3149" w:space="1241"/>
            <w:col w:w="4850"/>
          </w:cols>
        </w:sectPr>
      </w:pPr>
    </w:p>
    <w:p>
      <w:pPr>
        <w:pStyle w:val="BodyText"/>
        <w:rPr>
          <w:sz w:val="20"/>
        </w:rPr>
      </w:pPr>
      <w:r>
        <w:rPr/>
        <w:pict>
          <v:line style="position:absolute;mso-position-horizontal-relative:page;mso-position-vertical-relative:page;z-index:15729664" from="21.181017pt,121.585968pt" to="593.068461pt,121.585968pt" stroked="true" strokeweight="7.208654pt" strokecolor="#000000">
            <v:stroke dashstyle="solid"/>
            <w10:wrap type="none"/>
          </v:line>
        </w:pict>
      </w:r>
    </w:p>
    <w:p>
      <w:pPr>
        <w:pStyle w:val="BodyText"/>
        <w:spacing w:before="2"/>
        <w:rPr>
          <w:sz w:val="21"/>
        </w:rPr>
      </w:pPr>
    </w:p>
    <w:p>
      <w:pPr>
        <w:pStyle w:val="BodyText"/>
        <w:spacing w:line="254" w:lineRule="auto"/>
        <w:ind w:left="622" w:right="142" w:firstLine="1"/>
      </w:pPr>
      <w:r>
        <w:rPr>
          <w:w w:val="105"/>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54" w:lineRule="auto" w:before="112"/>
        <w:ind w:left="619"/>
      </w:pPr>
      <w:r>
        <w:rPr>
          <w:w w:val="105"/>
        </w:rPr>
        <w:t>Applicants will not be provided with a copy of the communication and details of its author unless Customs and Border Protection is authorised by the author to fully disclose the representation.</w:t>
      </w: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5"/>
        <w:rPr>
          <w:sz w:val="8"/>
        </w:rPr>
      </w:pPr>
    </w:p>
    <w:p>
      <w:pPr>
        <w:spacing w:before="0"/>
        <w:ind w:left="200" w:right="0" w:firstLine="0"/>
        <w:jc w:val="left"/>
        <w:rPr>
          <w:rFonts w:ascii="Times New Roman" w:hAnsi="Times New Roman"/>
          <w:sz w:val="9"/>
        </w:rPr>
      </w:pPr>
      <w:r>
        <w:rPr>
          <w:rFonts w:ascii="Times New Roman" w:hAnsi="Times New Roman"/>
          <w:w w:val="107"/>
          <w:sz w:val="9"/>
        </w:rPr>
        <w:t>·</w:t>
      </w:r>
    </w:p>
    <w:p>
      <w:pPr>
        <w:pStyle w:val="BodyText"/>
        <w:spacing w:before="6"/>
        <w:rPr>
          <w:rFonts w:ascii="Times New Roman"/>
          <w:sz w:val="10"/>
        </w:rPr>
      </w:pPr>
    </w:p>
    <w:p>
      <w:pPr>
        <w:pStyle w:val="BodyText"/>
        <w:spacing w:line="254" w:lineRule="auto" w:before="94"/>
        <w:ind w:left="614" w:right="6683"/>
      </w:pPr>
      <w:r>
        <w:rPr>
          <w:w w:val="105"/>
        </w:rPr>
        <w:t>Brendan Tegg Director</w:t>
      </w:r>
    </w:p>
    <w:p>
      <w:pPr>
        <w:pStyle w:val="BodyText"/>
        <w:spacing w:line="210" w:lineRule="exact"/>
        <w:ind w:left="610"/>
      </w:pPr>
      <w:r>
        <w:rPr>
          <w:w w:val="105"/>
        </w:rPr>
        <w:t>Campiiance Policy </w:t>
      </w:r>
      <w:r>
        <w:rPr>
          <w:w w:val="105"/>
          <w:sz w:val="20"/>
        </w:rPr>
        <w:t>&amp; </w:t>
      </w:r>
      <w:r>
        <w:rPr>
          <w:w w:val="105"/>
        </w:rPr>
        <w:t>Development</w:t>
      </w:r>
    </w:p>
    <w:p>
      <w:pPr>
        <w:spacing w:line="244" w:lineRule="exact" w:before="0"/>
        <w:ind w:left="601" w:right="0" w:firstLine="0"/>
        <w:jc w:val="left"/>
        <w:rPr>
          <w:rFonts w:ascii="Times New Roman"/>
          <w:sz w:val="22"/>
        </w:rPr>
      </w:pPr>
      <w:r>
        <w:rPr>
          <w:rFonts w:ascii="Times New Roman"/>
          <w:sz w:val="22"/>
        </w:rPr>
        <w:t>for</w:t>
      </w:r>
    </w:p>
    <w:p>
      <w:pPr>
        <w:pStyle w:val="BodyText"/>
        <w:spacing w:line="391" w:lineRule="auto" w:before="5"/>
        <w:ind w:left="604" w:right="6400" w:firstLine="5"/>
      </w:pPr>
      <w:r>
        <w:rPr>
          <w:w w:val="105"/>
        </w:rPr>
        <w:t>Chief Executive Officer 23 November 2011</w:t>
      </w:r>
    </w:p>
    <w:sectPr>
      <w:type w:val="continuous"/>
      <w:pgSz w:w="11900" w:h="16580"/>
      <w:pgMar w:top="760" w:bottom="280" w:left="120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Courier">
    <w:altName w:val="Courier"/>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Title" w:type="paragraph">
    <w:name w:val="Title"/>
    <w:basedOn w:val="Normal"/>
    <w:uiPriority w:val="1"/>
    <w:qFormat/>
    <w:pPr>
      <w:spacing w:before="8"/>
      <w:ind w:left="743" w:right="109"/>
      <w:jc w:val="center"/>
    </w:pPr>
    <w:rPr>
      <w:rFonts w:ascii="Arial" w:hAnsi="Arial" w:eastAsia="Arial" w:cs="Arial"/>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2020-12-09T22:57:56Z</dcterms:created>
  <dcterms:modified xsi:type="dcterms:W3CDTF">2020-12-09T22:57:56Z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2011-11-23T00:00:00Z</vt:filetime>
  </property>
  <property fmtid="{D5CDD505-2E9C-101B-9397-08002B2CF9AE}" pid="3" name="LastSaved">
    <vt:filetime>2011-11-23T00:00:00Z</vt:filetime>
  </property>
</Properties>
</file>