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8"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8" cy="1080134"/>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7"/>
        </w:rPr>
      </w:pPr>
    </w:p>
    <w:p>
      <w:pPr>
        <w:pStyle w:val="Title"/>
        <w:ind w:left="5007"/>
      </w:pPr>
      <w:r>
        <w:rPr/>
        <w:t>AUSTRALIAN CUSTOMS AND BORDER PROTECTION NOTICE NO. 2011/63</w:t>
      </w:r>
    </w:p>
    <w:p>
      <w:pPr>
        <w:pStyle w:val="BodyText"/>
        <w:spacing w:before="8"/>
        <w:rPr>
          <w:b/>
          <w:sz w:val="21"/>
        </w:rPr>
      </w:pPr>
      <w:r>
        <w:rPr/>
        <w:pict>
          <v:shape style="position:absolute;margin-left:91.261497pt;margin-top:14.901167pt;width:412.85pt;height:.1pt;mso-position-horizontal-relative:page;mso-position-vertical-relative:paragraph;z-index:-15728640;mso-wrap-distance-left:0;mso-wrap-distance-right:0" coordorigin="1825,298" coordsize="8257,0" path="m1825,298l6627,298m6630,298l10082,298e" filled="false" stroked="true" strokeweight=".8505pt" strokecolor="#000000">
            <v:path arrowok="t"/>
            <v:stroke dashstyle="solid"/>
            <w10:wrap type="topAndBottom"/>
          </v:shape>
        </w:pict>
      </w:r>
    </w:p>
    <w:p>
      <w:pPr>
        <w:pStyle w:val="BodyText"/>
        <w:rPr>
          <w:b/>
        </w:rPr>
      </w:pPr>
    </w:p>
    <w:p>
      <w:pPr>
        <w:pStyle w:val="BodyText"/>
        <w:spacing w:before="1"/>
        <w:rPr>
          <w:b/>
          <w:sz w:val="18"/>
        </w:rPr>
      </w:pPr>
    </w:p>
    <w:p>
      <w:pPr>
        <w:pStyle w:val="Title"/>
        <w:ind w:right="2039" w:hanging="652"/>
      </w:pPr>
      <w:r>
        <w:rPr/>
        <w:t>Changes to the Australian Harmonized Export Commodity Classification (AHECC) effective 1 January 2012</w:t>
      </w:r>
    </w:p>
    <w:p>
      <w:pPr>
        <w:pStyle w:val="BodyText"/>
        <w:spacing w:before="9"/>
        <w:rPr>
          <w:b/>
          <w:sz w:val="23"/>
        </w:rPr>
      </w:pPr>
    </w:p>
    <w:p>
      <w:pPr>
        <w:pStyle w:val="BodyText"/>
        <w:ind w:left="1521" w:right="1537"/>
      </w:pPr>
      <w:r>
        <w:rPr/>
        <w:t>Periodically the Australian Bureau of Statistics (ABS) updates the Australian Harmonized Export Commodity Classification (AHECC). These changes can result from requests from users or exporters, revised Government reporting requirements or improvements to the overall quality of the classification.</w:t>
      </w:r>
    </w:p>
    <w:p>
      <w:pPr>
        <w:pStyle w:val="BodyText"/>
      </w:pPr>
    </w:p>
    <w:p>
      <w:pPr>
        <w:pStyle w:val="BodyText"/>
        <w:ind w:left="1521" w:right="2081"/>
      </w:pPr>
      <w:r>
        <w:rPr/>
        <w:t>The 2012 version of the AHECC incorporates changes resulting from the World Customs Organisation fourth review of the Harmonized System, including changes to headings and subheadings and also the results of a general review of statistical codes.</w:t>
      </w:r>
    </w:p>
    <w:p>
      <w:pPr>
        <w:pStyle w:val="BodyText"/>
        <w:rPr>
          <w:sz w:val="24"/>
        </w:rPr>
      </w:pPr>
    </w:p>
    <w:p>
      <w:pPr>
        <w:pStyle w:val="BodyText"/>
        <w:ind w:left="1521"/>
      </w:pPr>
      <w:r>
        <w:rPr/>
        <w:t>The new AHECC for export goods will take effect on 1 January 2012.</w:t>
      </w:r>
    </w:p>
    <w:p>
      <w:pPr>
        <w:pStyle w:val="BodyText"/>
        <w:spacing w:before="1"/>
      </w:pPr>
    </w:p>
    <w:p>
      <w:pPr>
        <w:pStyle w:val="BodyText"/>
        <w:ind w:left="1521" w:right="2147"/>
      </w:pPr>
      <w:r>
        <w:rPr/>
        <w:t>The 2012 version of the AHECC is available on the ABS website free of charge. It can be accessed using the following link:</w:t>
      </w:r>
    </w:p>
    <w:p>
      <w:pPr>
        <w:pStyle w:val="BodyText"/>
      </w:pPr>
    </w:p>
    <w:p>
      <w:pPr>
        <w:pStyle w:val="BodyText"/>
        <w:ind w:left="1521"/>
      </w:pPr>
      <w:hyperlink r:id="rId6">
        <w:r>
          <w:rPr>
            <w:color w:val="0000FF"/>
            <w:u w:val="single" w:color="0000FF"/>
          </w:rPr>
          <w:t>http://www.abs.gov.au/AUSSTATS/abs@.nsf/DetailsPage/1233.0Jan%202012?OpenDocument</w:t>
        </w:r>
      </w:hyperlink>
    </w:p>
    <w:p>
      <w:pPr>
        <w:pStyle w:val="BodyText"/>
        <w:spacing w:before="9"/>
        <w:rPr>
          <w:sz w:val="11"/>
        </w:rPr>
      </w:pPr>
    </w:p>
    <w:p>
      <w:pPr>
        <w:pStyle w:val="BodyText"/>
        <w:spacing w:before="94"/>
        <w:ind w:left="1521" w:right="1680"/>
      </w:pPr>
      <w:r>
        <w:rPr/>
        <w:t>or go to the ABS website </w:t>
      </w:r>
      <w:hyperlink r:id="rId7">
        <w:r>
          <w:rPr>
            <w:color w:val="0000FF"/>
            <w:u w:val="single" w:color="0000FF"/>
          </w:rPr>
          <w:t>www.abs.gov.au</w:t>
        </w:r>
        <w:r>
          <w:rPr>
            <w:color w:val="0000FF"/>
          </w:rPr>
          <w:t> </w:t>
        </w:r>
      </w:hyperlink>
      <w:r>
        <w:rPr/>
        <w:t>then type 1233.0 in the search field and click on the first match. To access the 2012 version use the “Download” tab.</w:t>
      </w:r>
    </w:p>
    <w:p>
      <w:pPr>
        <w:pStyle w:val="BodyText"/>
      </w:pPr>
    </w:p>
    <w:p>
      <w:pPr>
        <w:pStyle w:val="BodyText"/>
        <w:ind w:left="1521" w:right="1647"/>
      </w:pPr>
      <w:r>
        <w:rPr/>
        <w:t>For exports departing before 1 January 2012, the 2007 version of the AHECC (accessible from the following link) will continue to be used:</w:t>
      </w:r>
    </w:p>
    <w:p>
      <w:pPr>
        <w:pStyle w:val="BodyText"/>
      </w:pPr>
    </w:p>
    <w:p>
      <w:pPr>
        <w:pStyle w:val="BodyText"/>
        <w:ind w:left="1521" w:right="1611"/>
      </w:pPr>
      <w:hyperlink r:id="rId8">
        <w:r>
          <w:rPr>
            <w:color w:val="0000FF"/>
            <w:u w:val="single" w:color="0000FF"/>
          </w:rPr>
          <w:t>http://www.abs.gov.au/AUSSTATS/abs@.nsf/allprimarymainfeatures/D6CA01C166371601CA2</w:t>
        </w:r>
      </w:hyperlink>
      <w:r>
        <w:rPr>
          <w:color w:val="0000FF"/>
        </w:rPr>
        <w:t> </w:t>
      </w:r>
      <w:r>
        <w:rPr>
          <w:color w:val="0000FF"/>
          <w:u w:val="single" w:color="0000FF"/>
        </w:rPr>
        <w:t>578F10014B745?opendocument</w:t>
      </w:r>
    </w:p>
    <w:p>
      <w:pPr>
        <w:pStyle w:val="BodyText"/>
      </w:pPr>
    </w:p>
    <w:p>
      <w:pPr>
        <w:pStyle w:val="BodyText"/>
        <w:spacing w:before="11"/>
        <w:rPr>
          <w:sz w:val="19"/>
        </w:rPr>
      </w:pPr>
    </w:p>
    <w:p>
      <w:pPr>
        <w:pStyle w:val="BodyText"/>
        <w:ind w:left="1521" w:right="1572"/>
      </w:pPr>
      <w:r>
        <w:rPr/>
        <w:t>"Information paper: Changes to AHECC and Customs Tariff, 2012 (Cat. no 5368.0.55.017)" has been released on the ABS website. The paper contains the background to the major update to the Australian Harmonized Export Commodity Classification (AHECC) and Customs Tariff classification as a result of the Harmonized System 2012, it also includes results from recent ABS reviews of statistical codes and free standing descriptors (FSD).</w:t>
      </w:r>
    </w:p>
    <w:p>
      <w:pPr>
        <w:pStyle w:val="BodyText"/>
      </w:pPr>
    </w:p>
    <w:p>
      <w:pPr>
        <w:pStyle w:val="BodyText"/>
        <w:ind w:left="1521"/>
      </w:pPr>
      <w:r>
        <w:rPr/>
        <w:t>The information paper also contains the following correspondence:</w:t>
      </w:r>
    </w:p>
    <w:p>
      <w:pPr>
        <w:pStyle w:val="ListParagraph"/>
        <w:numPr>
          <w:ilvl w:val="0"/>
          <w:numId w:val="1"/>
        </w:numPr>
        <w:tabs>
          <w:tab w:pos="2241" w:val="left" w:leader="none"/>
          <w:tab w:pos="2242" w:val="left" w:leader="none"/>
        </w:tabs>
        <w:spacing w:line="240" w:lineRule="auto" w:before="14" w:after="0"/>
        <w:ind w:left="2241" w:right="1544" w:hanging="360"/>
        <w:jc w:val="left"/>
        <w:rPr>
          <w:sz w:val="20"/>
        </w:rPr>
      </w:pPr>
      <w:r>
        <w:rPr>
          <w:sz w:val="20"/>
        </w:rPr>
        <w:t>codes ceasing on 31 December 2011 and those commencing on 1 January 2012 for the AHECC (Table 1) and the Customs tariff (Table</w:t>
      </w:r>
      <w:r>
        <w:rPr>
          <w:spacing w:val="-10"/>
          <w:sz w:val="20"/>
        </w:rPr>
        <w:t> </w:t>
      </w:r>
      <w:r>
        <w:rPr>
          <w:sz w:val="20"/>
        </w:rPr>
        <w:t>2).</w:t>
      </w:r>
    </w:p>
    <w:p>
      <w:pPr>
        <w:pStyle w:val="BodyText"/>
        <w:spacing w:before="1"/>
        <w:rPr>
          <w:sz w:val="21"/>
        </w:rPr>
      </w:pPr>
    </w:p>
    <w:p>
      <w:pPr>
        <w:pStyle w:val="ListParagraph"/>
        <w:numPr>
          <w:ilvl w:val="0"/>
          <w:numId w:val="1"/>
        </w:numPr>
        <w:tabs>
          <w:tab w:pos="2242" w:val="left" w:leader="none"/>
        </w:tabs>
        <w:spacing w:line="240" w:lineRule="auto" w:before="0" w:after="0"/>
        <w:ind w:left="2241" w:right="1880" w:hanging="360"/>
        <w:jc w:val="both"/>
        <w:rPr>
          <w:sz w:val="20"/>
        </w:rPr>
      </w:pPr>
      <w:r>
        <w:rPr>
          <w:sz w:val="20"/>
        </w:rPr>
        <w:t>AHECC codes and Standard International Trade Classification Revision 4 (SITC r4); Australia and New Zealand Standard Industrial Classification, 2006 (ANZSIC 2006); Broad Economic Categories (BEC); Unit of Quantity (UQ); and</w:t>
      </w:r>
      <w:r>
        <w:rPr>
          <w:spacing w:val="-20"/>
          <w:sz w:val="20"/>
        </w:rPr>
        <w:t> </w:t>
      </w:r>
      <w:r>
        <w:rPr>
          <w:sz w:val="20"/>
        </w:rPr>
        <w:t>FSD.</w:t>
      </w:r>
    </w:p>
    <w:p>
      <w:pPr>
        <w:spacing w:after="0" w:line="240" w:lineRule="auto"/>
        <w:jc w:val="both"/>
        <w:rPr>
          <w:sz w:val="20"/>
        </w:rPr>
        <w:sectPr>
          <w:type w:val="continuous"/>
          <w:pgSz w:w="11900" w:h="16840"/>
          <w:pgMar w:top="1140" w:bottom="280" w:left="180" w:right="160"/>
        </w:sectPr>
      </w:pPr>
    </w:p>
    <w:p>
      <w:pPr>
        <w:pStyle w:val="ListParagraph"/>
        <w:numPr>
          <w:ilvl w:val="0"/>
          <w:numId w:val="1"/>
        </w:numPr>
        <w:tabs>
          <w:tab w:pos="2241" w:val="left" w:leader="none"/>
          <w:tab w:pos="2242" w:val="left" w:leader="none"/>
        </w:tabs>
        <w:spacing w:line="240" w:lineRule="auto" w:before="84" w:after="0"/>
        <w:ind w:left="2241" w:right="2034" w:hanging="360"/>
        <w:jc w:val="left"/>
        <w:rPr>
          <w:sz w:val="20"/>
        </w:rPr>
      </w:pPr>
      <w:r>
        <w:rPr>
          <w:sz w:val="20"/>
        </w:rPr>
        <w:t>Customs Tariff and SITC r4, ANZSIC 2006, BEC, and Balance of Payments Broad Economic Categories (BOPBEC), UQ and</w:t>
      </w:r>
      <w:r>
        <w:rPr>
          <w:spacing w:val="-8"/>
          <w:sz w:val="20"/>
        </w:rPr>
        <w:t> </w:t>
      </w:r>
      <w:r>
        <w:rPr>
          <w:sz w:val="20"/>
        </w:rPr>
        <w:t>FSD.</w:t>
      </w:r>
    </w:p>
    <w:p>
      <w:pPr>
        <w:pStyle w:val="BodyText"/>
      </w:pPr>
    </w:p>
    <w:p>
      <w:pPr>
        <w:pStyle w:val="BodyText"/>
        <w:ind w:left="1521"/>
      </w:pPr>
      <w:r>
        <w:rPr/>
        <w:t>The paper is available on the ABS website </w:t>
      </w:r>
      <w:hyperlink r:id="rId7">
        <w:r>
          <w:rPr>
            <w:color w:val="0000FF"/>
            <w:u w:val="single" w:color="0000FF"/>
          </w:rPr>
          <w:t>www.abs.gov.au</w:t>
        </w:r>
      </w:hyperlink>
    </w:p>
    <w:p>
      <w:pPr>
        <w:pStyle w:val="BodyText"/>
        <w:spacing w:before="9"/>
        <w:rPr>
          <w:sz w:val="11"/>
        </w:rPr>
      </w:pPr>
    </w:p>
    <w:p>
      <w:pPr>
        <w:pStyle w:val="BodyText"/>
        <w:spacing w:before="94"/>
        <w:ind w:left="1521" w:right="1537"/>
      </w:pPr>
      <w:r>
        <w:rPr/>
        <w:t>Enquires about this ACN should be directed to the Classification and Confidentiality Manager at the ABS, on (02) 6252 5409 or by email </w:t>
      </w:r>
      <w:hyperlink r:id="rId9">
        <w:r>
          <w:rPr/>
          <w:t>international.trade@abs.gov.au.</w:t>
        </w:r>
      </w:hyperlink>
    </w:p>
    <w:p>
      <w:pPr>
        <w:pStyle w:val="BodyText"/>
        <w:rPr>
          <w:sz w:val="22"/>
        </w:rPr>
      </w:pPr>
    </w:p>
    <w:p>
      <w:pPr>
        <w:pStyle w:val="BodyText"/>
        <w:rPr>
          <w:sz w:val="22"/>
        </w:rPr>
      </w:pPr>
    </w:p>
    <w:p>
      <w:pPr>
        <w:pStyle w:val="BodyText"/>
        <w:spacing w:before="185"/>
        <w:ind w:left="1521" w:right="8235"/>
      </w:pPr>
      <w:r>
        <w:rPr/>
        <w:t>Sarah Major National</w:t>
      </w:r>
      <w:r>
        <w:rPr>
          <w:spacing w:val="5"/>
        </w:rPr>
        <w:t> </w:t>
      </w:r>
      <w:r>
        <w:rPr>
          <w:spacing w:val="-3"/>
        </w:rPr>
        <w:t>Manager</w:t>
      </w:r>
    </w:p>
    <w:p>
      <w:pPr>
        <w:pStyle w:val="BodyText"/>
        <w:ind w:left="1521" w:right="5763"/>
      </w:pPr>
      <w:r>
        <w:rPr/>
        <w:t>Trade Policy and Regulation </w:t>
      </w:r>
      <w:r>
        <w:rPr>
          <w:spacing w:val="-3"/>
        </w:rPr>
        <w:t>Branch </w:t>
      </w:r>
      <w:r>
        <w:rPr/>
        <w:t>CANBERRA</w:t>
      </w:r>
      <w:r>
        <w:rPr>
          <w:spacing w:val="-3"/>
        </w:rPr>
        <w:t> </w:t>
      </w:r>
      <w:r>
        <w:rPr/>
        <w:t>ACT</w:t>
      </w:r>
    </w:p>
    <w:p>
      <w:pPr>
        <w:pStyle w:val="BodyText"/>
        <w:spacing w:before="119"/>
        <w:ind w:left="1576"/>
      </w:pPr>
      <w:r>
        <w:rPr/>
        <w:t>December 2011</w:t>
      </w:r>
    </w:p>
    <w:sectPr>
      <w:pgSz w:w="1190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1"/>
      </w:pPr>
      <w:rPr>
        <w:rFonts w:hint="default" w:ascii="Arial" w:hAnsi="Arial" w:eastAsia="Arial" w:cs="Arial"/>
        <w:w w:val="131"/>
        <w:sz w:val="20"/>
        <w:szCs w:val="20"/>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6" w:hanging="361"/>
      </w:pPr>
      <w:rPr>
        <w:rFonts w:hint="default"/>
      </w:rPr>
    </w:lvl>
    <w:lvl w:ilvl="4">
      <w:start w:val="0"/>
      <w:numFmt w:val="bullet"/>
      <w:lvlText w:val="•"/>
      <w:lvlJc w:val="left"/>
      <w:pPr>
        <w:ind w:left="5968" w:hanging="361"/>
      </w:pPr>
      <w:rPr>
        <w:rFonts w:hint="default"/>
      </w:rPr>
    </w:lvl>
    <w:lvl w:ilvl="5">
      <w:start w:val="0"/>
      <w:numFmt w:val="bullet"/>
      <w:lvlText w:val="•"/>
      <w:lvlJc w:val="left"/>
      <w:pPr>
        <w:ind w:left="6900" w:hanging="361"/>
      </w:pPr>
      <w:rPr>
        <w:rFonts w:hint="default"/>
      </w:rPr>
    </w:lvl>
    <w:lvl w:ilvl="6">
      <w:start w:val="0"/>
      <w:numFmt w:val="bullet"/>
      <w:lvlText w:val="•"/>
      <w:lvlJc w:val="left"/>
      <w:pPr>
        <w:ind w:left="7832" w:hanging="361"/>
      </w:pPr>
      <w:rPr>
        <w:rFonts w:hint="default"/>
      </w:rPr>
    </w:lvl>
    <w:lvl w:ilvl="7">
      <w:start w:val="0"/>
      <w:numFmt w:val="bullet"/>
      <w:lvlText w:val="•"/>
      <w:lvlJc w:val="left"/>
      <w:pPr>
        <w:ind w:left="8764" w:hanging="361"/>
      </w:pPr>
      <w:rPr>
        <w:rFonts w:hint="default"/>
      </w:rPr>
    </w:lvl>
    <w:lvl w:ilvl="8">
      <w:start w:val="0"/>
      <w:numFmt w:val="bullet"/>
      <w:lvlText w:val="•"/>
      <w:lvlJc w:val="left"/>
      <w:pPr>
        <w:ind w:left="969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2"/>
      <w:ind w:left="2697" w:right="1755" w:hanging="3247"/>
    </w:pPr>
    <w:rPr>
      <w:rFonts w:ascii="Arial" w:hAnsi="Arial" w:eastAsia="Arial" w:cs="Arial"/>
      <w:b/>
      <w:bCs/>
      <w:sz w:val="27"/>
      <w:szCs w:val="27"/>
    </w:rPr>
  </w:style>
  <w:style w:styleId="ListParagraph" w:type="paragraph">
    <w:name w:val="List Paragraph"/>
    <w:basedOn w:val="Normal"/>
    <w:uiPriority w:val="1"/>
    <w:qFormat/>
    <w:pPr>
      <w:ind w:left="2241" w:right="1544"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AUSSTATS/abs%40.nsf/DetailsPage/1233.0Jan%202012?OpenDocument" TargetMode="External"/><Relationship Id="rId7" Type="http://schemas.openxmlformats.org/officeDocument/2006/relationships/hyperlink" Target="http://www.abs.gov.au/" TargetMode="External"/><Relationship Id="rId8" Type="http://schemas.openxmlformats.org/officeDocument/2006/relationships/hyperlink" Target="http://www.abs.gov.au/AUSSTATS/abs%40.nsf/allprimarymainfeatures/D6CA01C166371601CA2" TargetMode="External"/><Relationship Id="rId9" Type="http://schemas.openxmlformats.org/officeDocument/2006/relationships/hyperlink" Target="mailto:international.trade@ab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c1djs</dc:creator>
  <dc:title>Microsoft Word - AHECC ACN January 2012 _Final_.doc</dc:title>
  <dcterms:created xsi:type="dcterms:W3CDTF">2020-12-09T22:38:31Z</dcterms:created>
  <dcterms:modified xsi:type="dcterms:W3CDTF">2020-12-09T22:38:31Z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2011-12-20T00:00:00Z</vt:filetime>
  </property>
  <property fmtid="{D5CDD505-2E9C-101B-9397-08002B2CF9AE}" pid="3" name="Creator">
    <vt:lpwstr>PScript5.dll Version 5.2.2</vt:lpwstr>
  </property>
  <property fmtid="{D5CDD505-2E9C-101B-9397-08002B2CF9AE}" pid="4" name="LastSaved">
    <vt:filetime>2020-12-09T00:00:00Z</vt:filetime>
  </property>
</Properties>
</file>