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157029" cy="10801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7029" cy="108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1"/>
        <w:rPr>
          <w:rFonts w:ascii="Times New Roman"/>
          <w:sz w:val="7"/>
        </w:rPr>
      </w:pPr>
    </w:p>
    <w:p>
      <w:pPr>
        <w:pStyle w:val="Title"/>
        <w:spacing w:before="90"/>
      </w:pPr>
      <w:bookmarkStart w:name="AUSTRALIAN CUSTOMS AND BORDER PROTECTION" w:id="1"/>
      <w:bookmarkEnd w:id="1"/>
      <w:r>
        <w:rPr>
          <w:b w:val="0"/>
        </w:rPr>
      </w:r>
      <w:r>
        <w:rPr/>
        <w:t>AUSTRALIAN CUSTOMS AND BORDER PROTECTION</w:t>
      </w:r>
    </w:p>
    <w:p>
      <w:pPr>
        <w:pStyle w:val="Title"/>
        <w:tabs>
          <w:tab w:pos="3332" w:val="left" w:leader="none"/>
          <w:tab w:pos="9377" w:val="left" w:leader="none"/>
        </w:tabs>
        <w:ind w:left="398"/>
      </w:pPr>
      <w:r>
        <w:rPr>
          <w:w w:val="100"/>
          <w:u w:val="single"/>
        </w:rPr>
        <w:t> </w:t>
      </w:r>
      <w:r>
        <w:rPr>
          <w:u w:val="single"/>
        </w:rPr>
        <w:tab/>
        <w:t>NOTICE NO.</w:t>
      </w:r>
      <w:r>
        <w:rPr>
          <w:spacing w:val="-12"/>
          <w:u w:val="single"/>
        </w:rPr>
        <w:t> </w:t>
      </w:r>
      <w:r>
        <w:rPr>
          <w:u w:val="single"/>
        </w:rPr>
        <w:t>2012/10</w:t>
        <w:tab/>
      </w:r>
    </w:p>
    <w:p>
      <w:pPr>
        <w:pStyle w:val="BodyText"/>
        <w:spacing w:before="10"/>
        <w:rPr>
          <w:b/>
          <w:sz w:val="18"/>
        </w:rPr>
      </w:pPr>
    </w:p>
    <w:p>
      <w:pPr>
        <w:spacing w:before="90"/>
        <w:ind w:left="1521" w:right="1301" w:firstLine="0"/>
        <w:jc w:val="left"/>
        <w:rPr>
          <w:b/>
          <w:sz w:val="28"/>
        </w:rPr>
      </w:pPr>
      <w:bookmarkStart w:name="Customs Tariff Proposal (No. 1) 2012 - A" w:id="2"/>
      <w:bookmarkEnd w:id="2"/>
      <w:r>
        <w:rPr/>
      </w:r>
      <w:r>
        <w:rPr>
          <w:b/>
          <w:sz w:val="28"/>
        </w:rPr>
        <w:t>Customs Tariff Proposal (No. 1) 2012 - Alterations to the Customs Tariff - Listing of Serbia as a Developing Country</w:t>
      </w:r>
    </w:p>
    <w:p>
      <w:pPr>
        <w:pStyle w:val="BodyText"/>
        <w:spacing w:before="230"/>
        <w:ind w:left="1521" w:right="1057"/>
      </w:pPr>
      <w:r>
        <w:rPr/>
        <w:t>Customs Tariff Proposal (No. 1) 2012 was tabled in Parliament on 16 February 2012. The Proposal contains an alteration to the </w:t>
      </w:r>
      <w:r>
        <w:rPr>
          <w:i/>
        </w:rPr>
        <w:t>Customs Tariff Act 1995 </w:t>
      </w:r>
      <w:r>
        <w:rPr/>
        <w:t>(the Customs Tariff) to list Serbia as a Developing Country for the purposes of the Australian System of Tariff Preferences (ASTP).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1521" w:right="1247"/>
        <w:jc w:val="both"/>
      </w:pPr>
      <w:r>
        <w:rPr/>
        <w:t>The listing of Serbia in Part 4 of Schedule 1 of the Customs Tariff (Developing Countries Subject to DCS Rates of Duty) will provide it with Developing Country status for the purposes of the ASTP and accord it a reduction in customs duty on a defined range of goods imported into Australia.</w:t>
      </w:r>
    </w:p>
    <w:p>
      <w:pPr>
        <w:pStyle w:val="BodyText"/>
      </w:pPr>
    </w:p>
    <w:p>
      <w:pPr>
        <w:pStyle w:val="BodyText"/>
        <w:ind w:left="1521" w:right="1057"/>
      </w:pPr>
      <w:r>
        <w:rPr/>
        <w:t>This alteration will take effect on 1 March 2012 and will apply to goods imported from Serbia for home consumption on or after that date.</w:t>
      </w:r>
    </w:p>
    <w:p>
      <w:pPr>
        <w:pStyle w:val="BodyText"/>
      </w:pPr>
    </w:p>
    <w:p>
      <w:pPr>
        <w:pStyle w:val="BodyText"/>
        <w:spacing w:before="1"/>
        <w:ind w:left="1521" w:right="1423"/>
      </w:pPr>
      <w:r>
        <w:rPr/>
        <w:t>The Proposal also contains alterations that were previously given effect through the publication of Customs Tariff Notices in the Commonwealth </w:t>
      </w:r>
      <w:r>
        <w:rPr>
          <w:i/>
        </w:rPr>
        <w:t>Gazette</w:t>
      </w:r>
      <w:r>
        <w:rPr/>
        <w:t>, during December 2011, to: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40" w:lineRule="auto" w:before="1" w:after="0"/>
        <w:ind w:left="2061" w:right="1586" w:hanging="360"/>
        <w:jc w:val="left"/>
        <w:rPr>
          <w:sz w:val="20"/>
        </w:rPr>
      </w:pPr>
      <w:r>
        <w:rPr>
          <w:sz w:val="20"/>
        </w:rPr>
        <w:t>extend the South Pacific Regional Trade and Economic Co-operation Agreement (Textile, Clothing and Footwear Provisions) Scheme (the SPARTECA - TCF Scheme) to 2014 - Australian Customs and Border Protection Notice No. 2011/65 refers;</w:t>
      </w:r>
      <w:r>
        <w:rPr>
          <w:spacing w:val="-22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061" w:val="left" w:leader="none"/>
          <w:tab w:pos="2062" w:val="left" w:leader="none"/>
        </w:tabs>
        <w:spacing w:line="240" w:lineRule="auto" w:before="0" w:after="0"/>
        <w:ind w:left="2061" w:right="1178" w:hanging="360"/>
        <w:jc w:val="left"/>
        <w:rPr>
          <w:sz w:val="20"/>
        </w:rPr>
      </w:pPr>
      <w:r>
        <w:rPr>
          <w:sz w:val="20"/>
        </w:rPr>
        <w:t>re-insert subheading 5308.10.00 applicable to coir yarn, with effect from 1 January 2012. This subheading was incorrectly omitted in the </w:t>
      </w:r>
      <w:r>
        <w:rPr>
          <w:i/>
          <w:sz w:val="20"/>
        </w:rPr>
        <w:t>Customs Tariff Amendment (2012 Harmonized System Changes) Act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2011</w:t>
      </w:r>
      <w:r>
        <w:rPr>
          <w:sz w:val="20"/>
        </w:rPr>
        <w:t>.</w:t>
      </w:r>
    </w:p>
    <w:p>
      <w:pPr>
        <w:pStyle w:val="BodyText"/>
      </w:pPr>
    </w:p>
    <w:p>
      <w:pPr>
        <w:pStyle w:val="BodyText"/>
        <w:spacing w:before="1"/>
        <w:ind w:left="1521" w:right="1435"/>
      </w:pPr>
      <w:r>
        <w:rPr/>
        <w:t>Tariff Working Page Schedule 1/3 (R.9) to reflect the listing of Serbia will be available in the week commencing 27 February 2012. Customs Tariff reprint pages relating to the SPARTECA-TCF Scheme were issued in January 2012.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1"/>
        <w:jc w:val="both"/>
      </w:pPr>
      <w:r>
        <w:rPr/>
        <w:t>Please direct inquiries concerning this Notice to the Manager Tariff Legislation, phone</w:t>
      </w:r>
    </w:p>
    <w:p>
      <w:pPr>
        <w:pStyle w:val="BodyText"/>
        <w:ind w:left="1521"/>
      </w:pPr>
      <w:r>
        <w:rPr/>
        <w:t>(02) 6275 6542 or e-mail</w:t>
      </w:r>
      <w:r>
        <w:rPr>
          <w:color w:val="0000FF"/>
        </w:rPr>
        <w:t> </w:t>
      </w:r>
      <w:hyperlink r:id="rId6">
        <w:r>
          <w:rPr>
            <w:color w:val="0000FF"/>
            <w:u w:val="single" w:color="0000FF"/>
          </w:rPr>
          <w:t>tariff@customs.gov.au</w:t>
        </w:r>
      </w:hyperlink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30" w:lineRule="exact" w:before="137"/>
        <w:ind w:left="1521"/>
      </w:pPr>
      <w:r>
        <w:rPr/>
        <w:t>(Signed)</w:t>
      </w:r>
    </w:p>
    <w:p>
      <w:pPr>
        <w:pStyle w:val="BodyText"/>
        <w:ind w:left="1521" w:right="8038"/>
      </w:pPr>
      <w:r>
        <w:rPr/>
        <w:t>Sharon Nyakuengama A/g National Director</w:t>
      </w:r>
    </w:p>
    <w:p>
      <w:pPr>
        <w:pStyle w:val="BodyText"/>
        <w:spacing w:before="1"/>
        <w:ind w:left="1521" w:right="7249"/>
      </w:pPr>
      <w:r>
        <w:rPr/>
        <w:t>Trade and Compliance Division 22 February 2012</w:t>
      </w:r>
    </w:p>
    <w:sectPr>
      <w:type w:val="continuous"/>
      <w:pgSz w:w="1191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061" w:hanging="361"/>
      </w:pPr>
      <w:rPr>
        <w:rFonts w:hint="default" w:ascii="Arial" w:hAnsi="Arial" w:eastAsia="Arial" w:cs="Arial"/>
        <w:w w:val="131"/>
        <w:sz w:val="20"/>
        <w:szCs w:val="20"/>
      </w:rPr>
    </w:lvl>
    <w:lvl w:ilvl="1">
      <w:start w:val="0"/>
      <w:numFmt w:val="bullet"/>
      <w:lvlText w:val="•"/>
      <w:lvlJc w:val="left"/>
      <w:pPr>
        <w:ind w:left="301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60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1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61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12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6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1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63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2"/>
      <w:ind w:left="397"/>
      <w:jc w:val="center"/>
    </w:pPr>
    <w:rPr>
      <w:rFonts w:ascii="Arial" w:hAnsi="Arial" w:eastAsia="Arial" w:cs="Arial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ind w:left="2061" w:right="1178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ariff@customs.gov.a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Blackaby</dc:creator>
  <dc:title>AUSTRALIAN CUSTOMS AND BORDER PROTECTION NOTICE NO</dc:title>
  <dcterms:created xsi:type="dcterms:W3CDTF">2020-12-09T22:50:00Z</dcterms:created>
  <dcterms:modified xsi:type="dcterms:W3CDTF">2020-12-09T22:50:00Z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2012-02-27T00:00:00Z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2020-12-09T00:00:00Z</vt:filetime>
  </property>
</Properties>
</file>