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2012/41</w:t>
      </w:r>
    </w:p>
    <w:p>
      <w:pPr>
        <w:pStyle w:val="Title"/>
      </w:pPr>
      <w:r>
        <w:rPr/>
        <w:t>Application for Customs Broker Licence</w:t>
      </w:r>
    </w:p>
    <w:p>
      <w:pPr>
        <w:pStyle w:val="BodyText"/>
        <w:spacing w:before="2"/>
        <w:rPr>
          <w:b/>
          <w:sz w:val="23"/>
        </w:rPr>
      </w:pPr>
    </w:p>
    <w:p>
      <w:pPr>
        <w:pStyle w:val="BodyText"/>
        <w:spacing w:line="235" w:lineRule="auto"/>
        <w:ind w:left="1521" w:right="2303"/>
      </w:pPr>
      <w:r>
        <w:rPr/>
        <w:t>The following company and individuals have applied to the Chief Executive Officer for a customs broker licence.</w:t>
      </w:r>
    </w:p>
    <w:p>
      <w:pPr>
        <w:pStyle w:val="BodyText"/>
        <w:spacing w:before="11"/>
        <w:rPr>
          <w:sz w:val="18"/>
        </w:rPr>
      </w:pPr>
    </w:p>
    <w:p>
      <w:pPr>
        <w:pStyle w:val="Heading1"/>
        <w:tabs>
          <w:tab w:pos="6177" w:val="left" w:leader="none"/>
        </w:tabs>
        <w:spacing w:line="240" w:lineRule="auto"/>
      </w:pPr>
      <w:r>
        <w:rPr>
          <w:u w:val="thick"/>
        </w:rPr>
        <w:t>COMPANY</w:t>
      </w:r>
      <w:r>
        <w:rPr/>
        <w:tab/>
      </w:r>
      <w:r>
        <w:rPr>
          <w:u w:val="thick"/>
        </w:rPr>
        <w:t>INDIVIDUAL</w:t>
      </w:r>
    </w:p>
    <w:p>
      <w:pPr>
        <w:pStyle w:val="BodyText"/>
        <w:tabs>
          <w:tab w:pos="6177" w:val="left" w:leader="none"/>
        </w:tabs>
        <w:spacing w:line="233" w:lineRule="exact" w:before="57"/>
        <w:ind w:left="2205"/>
      </w:pPr>
      <w:r>
        <w:rPr/>
        <w:t>Seafast</w:t>
      </w:r>
      <w:r>
        <w:rPr>
          <w:spacing w:val="-3"/>
        </w:rPr>
        <w:t> </w:t>
      </w:r>
      <w:r>
        <w:rPr/>
        <w:t>Pty</w:t>
      </w:r>
      <w:r>
        <w:rPr>
          <w:spacing w:val="-3"/>
        </w:rPr>
        <w:t> </w:t>
      </w:r>
      <w:r>
        <w:rPr/>
        <w:t>Ltd</w:t>
        <w:tab/>
        <w:t>SIMPSON, Benjamin</w:t>
      </w:r>
      <w:r>
        <w:rPr>
          <w:spacing w:val="-3"/>
        </w:rPr>
        <w:t> </w:t>
      </w:r>
      <w:r>
        <w:rPr/>
        <w:t>Keith</w:t>
      </w:r>
    </w:p>
    <w:p>
      <w:pPr>
        <w:pStyle w:val="BodyText"/>
        <w:tabs>
          <w:tab w:pos="6177" w:val="left" w:leader="none"/>
        </w:tabs>
        <w:spacing w:line="229" w:lineRule="exact"/>
        <w:ind w:left="2205"/>
      </w:pPr>
      <w:r>
        <w:rPr/>
        <w:t>ABN 90 083</w:t>
      </w:r>
      <w:r>
        <w:rPr>
          <w:spacing w:val="-2"/>
        </w:rPr>
        <w:t> </w:t>
      </w:r>
      <w:r>
        <w:rPr/>
        <w:t>591</w:t>
      </w:r>
      <w:r>
        <w:rPr>
          <w:spacing w:val="-3"/>
        </w:rPr>
        <w:t> </w:t>
      </w:r>
      <w:r>
        <w:rPr/>
        <w:t>360</w:t>
        <w:tab/>
        <w:t>RUGGERI,</w:t>
      </w:r>
      <w:r>
        <w:rPr>
          <w:spacing w:val="-1"/>
        </w:rPr>
        <w:t> </w:t>
      </w:r>
      <w:r>
        <w:rPr/>
        <w:t>Daniel</w:t>
      </w:r>
    </w:p>
    <w:p>
      <w:pPr>
        <w:pStyle w:val="BodyText"/>
        <w:spacing w:line="229" w:lineRule="exact"/>
        <w:ind w:left="2205"/>
      </w:pPr>
      <w:r>
        <w:rPr/>
        <w:t>Unit 15, 67 Depot Street</w:t>
      </w:r>
    </w:p>
    <w:p>
      <w:pPr>
        <w:pStyle w:val="BodyText"/>
        <w:spacing w:line="233" w:lineRule="exact"/>
        <w:ind w:left="2205"/>
      </w:pPr>
      <w:r>
        <w:rPr/>
        <w:t>BANYO QLD 4014</w:t>
      </w:r>
    </w:p>
    <w:p>
      <w:pPr>
        <w:pStyle w:val="BodyText"/>
        <w:spacing w:before="9"/>
        <w:rPr>
          <w:sz w:val="18"/>
        </w:rPr>
      </w:pPr>
    </w:p>
    <w:p>
      <w:pPr>
        <w:pStyle w:val="Heading1"/>
      </w:pPr>
      <w:r>
        <w:rPr/>
        <w:t>Persons In Authority</w:t>
      </w:r>
    </w:p>
    <w:p>
      <w:pPr>
        <w:pStyle w:val="BodyText"/>
        <w:spacing w:line="233" w:lineRule="exact"/>
        <w:ind w:left="2205"/>
      </w:pPr>
      <w:r>
        <w:rPr/>
        <w:t>MAGNAY, Brett Stewart</w:t>
      </w:r>
    </w:p>
    <w:p>
      <w:pPr>
        <w:pStyle w:val="Heading1"/>
        <w:spacing w:before="75"/>
      </w:pPr>
      <w:r>
        <w:rPr/>
        <w:t>Nominee</w:t>
      </w:r>
    </w:p>
    <w:p>
      <w:pPr>
        <w:pStyle w:val="BodyText"/>
        <w:spacing w:line="233" w:lineRule="exact"/>
        <w:ind w:left="2205"/>
      </w:pPr>
      <w:r>
        <w:rPr/>
        <w:t>QUANDT, Daniel Klaus</w:t>
      </w:r>
    </w:p>
    <w:p>
      <w:pPr>
        <w:pStyle w:val="BodyText"/>
        <w:spacing w:before="8"/>
        <w:rPr>
          <w:sz w:val="26"/>
        </w:rPr>
      </w:pPr>
    </w:p>
    <w:p>
      <w:pPr>
        <w:pStyle w:val="BodyText"/>
        <w:spacing w:line="235" w:lineRule="auto"/>
        <w:ind w:left="1521" w:right="1714"/>
      </w:pPr>
      <w:r>
        <w:rPr/>
        <w:t>Any persons wishing to make written representation in respect of these applications should address the correspondence by 6 August 2012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7"/>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rPr>
          <w:sz w:val="19"/>
        </w:rPr>
      </w:pPr>
    </w:p>
    <w:p>
      <w:pPr>
        <w:pStyle w:val="BodyText"/>
        <w:spacing w:line="232"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spacing w:before="1"/>
        <w:rPr>
          <w:sz w:val="29"/>
        </w:rPr>
      </w:pPr>
    </w:p>
    <w:p>
      <w:pPr>
        <w:pStyle w:val="BodyText"/>
        <w:ind w:left="1521"/>
      </w:pPr>
      <w:r>
        <w:rPr/>
        <w:t>[Signed]</w:t>
      </w:r>
    </w:p>
    <w:p>
      <w:pPr>
        <w:pStyle w:val="BodyText"/>
      </w:pPr>
    </w:p>
    <w:p>
      <w:pPr>
        <w:pStyle w:val="BodyText"/>
      </w:pPr>
    </w:p>
    <w:p>
      <w:pPr>
        <w:pStyle w:val="BodyText"/>
        <w:spacing w:before="6"/>
        <w:rPr>
          <w:sz w:val="18"/>
        </w:rPr>
      </w:pPr>
    </w:p>
    <w:p>
      <w:pPr>
        <w:pStyle w:val="BodyText"/>
        <w:spacing w:line="235" w:lineRule="auto" w:before="1"/>
        <w:ind w:left="1521" w:right="8763"/>
      </w:pPr>
      <w:r>
        <w:rPr/>
        <w:t>Brendan </w:t>
      </w:r>
      <w:r>
        <w:rPr>
          <w:spacing w:val="-3"/>
        </w:rPr>
        <w:t>Tegg </w:t>
      </w:r>
      <w:r>
        <w:rPr/>
        <w:t>Director</w:t>
      </w:r>
    </w:p>
    <w:p>
      <w:pPr>
        <w:pStyle w:val="BodyText"/>
        <w:spacing w:line="235" w:lineRule="auto"/>
        <w:ind w:left="1521" w:right="6750"/>
      </w:pPr>
      <w:r>
        <w:rPr/>
        <w:t>Compliance Policy and Development CANBERRA</w:t>
      </w:r>
      <w:r>
        <w:rPr>
          <w:spacing w:val="55"/>
        </w:rPr>
        <w:t> </w:t>
      </w:r>
      <w:r>
        <w:rPr/>
        <w:t>ACT</w:t>
      </w:r>
    </w:p>
    <w:p>
      <w:pPr>
        <w:pStyle w:val="BodyText"/>
        <w:spacing w:before="116"/>
        <w:ind w:left="1521"/>
      </w:pPr>
      <w:r>
        <w:rPr/>
        <w:t>18 July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2205"/>
      <w:outlineLvl w:val="1"/>
    </w:pPr>
    <w:rPr>
      <w:rFonts w:ascii="Helvetica" w:hAnsi="Helvetica" w:eastAsia="Helvetica" w:cs="Helvetica"/>
      <w:b/>
      <w:bCs/>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2012-41.doc</dc:title>
  <dcterms:created xsi:type="dcterms:W3CDTF">2020-12-09T22:32:16Z</dcterms:created>
  <dcterms:modified xsi:type="dcterms:W3CDTF">2020-12-09T22:32:16Z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2012-07-18T00:00:00Z</vt:filetime>
  </property>
  <property fmtid="{D5CDD505-2E9C-101B-9397-08002B2CF9AE}" pid="3" name="Creator">
    <vt:lpwstr>PScript5.dll Version 5.2.2</vt:lpwstr>
  </property>
  <property fmtid="{D5CDD505-2E9C-101B-9397-08002B2CF9AE}" pid="4" name="LastSaved">
    <vt:filetime>2020-12-09T00:00:00Z</vt:filetime>
  </property>
</Properties>
</file>