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810" w:h="16800"/>
          <w:pgMar w:top="1100" w:bottom="0" w:left="520" w:right="960"/>
        </w:sectPr>
      </w:pPr>
    </w:p>
    <w:p>
      <w:pPr>
        <w:pStyle w:val="Title"/>
        <w:tabs>
          <w:tab w:pos="1364" w:val="left" w:leader="none"/>
        </w:tabs>
      </w:pPr>
      <w:r>
        <w:rPr/>
        <w:drawing>
          <wp:anchor distT="0" distB="0" distL="0" distR="0" allowOverlap="1" layoutInCell="1" locked="0" behindDoc="1" simplePos="0" relativeHeight="487544832">
            <wp:simplePos x="0" y="0"/>
            <wp:positionH relativeFrom="page">
              <wp:posOffset>614142</wp:posOffset>
            </wp:positionH>
            <wp:positionV relativeFrom="paragraph">
              <wp:posOffset>-84311</wp:posOffset>
            </wp:positionV>
            <wp:extent cx="852466" cy="46256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66" cy="46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B85A0"/>
          <w:w w:val="27"/>
        </w:rPr>
        <w:t>......,</w:t>
      </w:r>
      <w:r>
        <w:rPr>
          <w:color w:val="7B85A0"/>
          <w:spacing w:val="-22"/>
          <w:w w:val="27"/>
        </w:rPr>
        <w:t>,</w:t>
      </w:r>
      <w:r>
        <w:rPr>
          <w:color w:val="7B85A0"/>
          <w:w w:val="16"/>
        </w:rPr>
        <w:t>_1-,l</w:t>
      </w:r>
      <w:r>
        <w:rPr>
          <w:color w:val="7B85A0"/>
        </w:rPr>
        <w:tab/>
      </w:r>
      <w:r>
        <w:rPr>
          <w:color w:val="546497"/>
          <w:spacing w:val="-60"/>
          <w:w w:val="100"/>
        </w:rPr>
        <w:t>.</w:t>
      </w:r>
      <w:r>
        <w:rPr>
          <w:color w:val="7B85A0"/>
          <w:w w:val="28"/>
        </w:rPr>
        <w:t>-</w:t>
      </w:r>
      <w:r>
        <w:rPr>
          <w:color w:val="7B85A0"/>
          <w:spacing w:val="49"/>
        </w:rPr>
        <w:t> </w:t>
      </w:r>
      <w:r>
        <w:rPr>
          <w:color w:val="7B85A0"/>
          <w:spacing w:val="-20"/>
          <w:w w:val="69"/>
        </w:rPr>
        <w:t>=</w:t>
      </w:r>
    </w:p>
    <w:p>
      <w:pPr>
        <w:spacing w:before="89"/>
        <w:ind w:left="74" w:right="0" w:firstLine="0"/>
        <w:jc w:val="left"/>
        <w:rPr>
          <w:rFonts w:ascii="Times New Roman"/>
          <w:b/>
          <w:sz w:val="28"/>
        </w:rPr>
      </w:pPr>
      <w:r>
        <w:rPr/>
        <w:br w:type="column"/>
      </w:r>
      <w:r>
        <w:rPr>
          <w:rFonts w:ascii="Times New Roman"/>
          <w:b/>
          <w:color w:val="34445B"/>
          <w:sz w:val="28"/>
          <w:u w:val="thick" w:color="34445B"/>
        </w:rPr>
        <w:t>Australian Government</w:t>
      </w:r>
    </w:p>
    <w:p>
      <w:pPr>
        <w:spacing w:after="0"/>
        <w:jc w:val="left"/>
        <w:rPr>
          <w:rFonts w:ascii="Times New Roman"/>
          <w:sz w:val="28"/>
        </w:rPr>
        <w:sectPr>
          <w:type w:val="continuous"/>
          <w:pgSz w:w="11810" w:h="16800"/>
          <w:pgMar w:top="1100" w:bottom="0" w:left="520" w:right="960"/>
          <w:cols w:num="2" w:equalWidth="0">
            <w:col w:w="1846" w:space="40"/>
            <w:col w:w="8444"/>
          </w:cols>
        </w:sectPr>
      </w:pPr>
    </w:p>
    <w:p>
      <w:pPr>
        <w:pStyle w:val="ListParagraph"/>
        <w:numPr>
          <w:ilvl w:val="0"/>
          <w:numId w:val="1"/>
        </w:numPr>
        <w:tabs>
          <w:tab w:pos="1627" w:val="left" w:leader="none"/>
          <w:tab w:pos="1628" w:val="left" w:leader="none"/>
        </w:tabs>
        <w:spacing w:line="255" w:lineRule="exact" w:before="0" w:after="0"/>
        <w:ind w:left="1627" w:right="0" w:hanging="1069"/>
        <w:jc w:val="left"/>
        <w:rPr>
          <w:rFonts w:ascii="Times New Roman" w:hAnsi="Times New Roman"/>
          <w:b/>
          <w:sz w:val="23"/>
        </w:rPr>
      </w:pPr>
      <w:r>
        <w:rPr/>
        <w:drawing>
          <wp:anchor distT="0" distB="0" distL="0" distR="0" allowOverlap="1" layoutInCell="1" locked="0" behindDoc="1" simplePos="0" relativeHeight="487545344">
            <wp:simplePos x="0" y="0"/>
            <wp:positionH relativeFrom="page">
              <wp:posOffset>788302</wp:posOffset>
            </wp:positionH>
            <wp:positionV relativeFrom="paragraph">
              <wp:posOffset>103088</wp:posOffset>
            </wp:positionV>
            <wp:extent cx="540811" cy="8701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11" cy="8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15770112" from="5.774049pt,137.395233pt" to="574.87873pt,137.395233pt" stroked="true" strokeweight="6.85173pt" strokecolor="#000000">
            <v:stroke dashstyle="solid"/>
            <w10:wrap type="none"/>
          </v:line>
        </w:pict>
      </w:r>
      <w:r>
        <w:rPr/>
        <w:pict>
          <v:rect style="position:absolute;margin-left:440.992981pt;margin-top:839.336975pt;width:149.407065pt;height:.360617pt;mso-position-horizontal-relative:page;mso-position-vertical-relative:page;z-index:15730688" filled="true" fillcolor="#000000" stroked="false">
            <v:fill type="solid"/>
            <w10:wrap type="none"/>
          </v:rect>
        </w:pict>
      </w:r>
      <w:r>
        <w:rPr>
          <w:color w:val="7B85A0"/>
          <w:w w:val="105"/>
          <w:sz w:val="10"/>
        </w:rPr>
        <w:t>1-t' </w:t>
      </w:r>
      <w:r>
        <w:rPr>
          <w:rFonts w:ascii="Times New Roman" w:hAnsi="Times New Roman"/>
          <w:b/>
          <w:color w:val="465669"/>
          <w:w w:val="105"/>
          <w:sz w:val="23"/>
        </w:rPr>
        <w:t>Australian Customs</w:t>
      </w:r>
      <w:r>
        <w:rPr>
          <w:rFonts w:ascii="Times New Roman" w:hAnsi="Times New Roman"/>
          <w:b/>
          <w:color w:val="465669"/>
          <w:spacing w:val="-16"/>
          <w:w w:val="105"/>
          <w:sz w:val="23"/>
        </w:rPr>
        <w:t> </w:t>
      </w:r>
      <w:r>
        <w:rPr>
          <w:rFonts w:ascii="Times New Roman" w:hAnsi="Times New Roman"/>
          <w:b/>
          <w:color w:val="34445B"/>
          <w:w w:val="105"/>
          <w:sz w:val="23"/>
        </w:rPr>
        <w:t>and</w:t>
      </w:r>
    </w:p>
    <w:p>
      <w:pPr>
        <w:spacing w:before="38"/>
        <w:ind w:left="1958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34445B"/>
          <w:w w:val="105"/>
          <w:sz w:val="23"/>
        </w:rPr>
        <w:t>Border Protection </w:t>
      </w:r>
      <w:r>
        <w:rPr>
          <w:rFonts w:ascii="Times New Roman"/>
          <w:b/>
          <w:color w:val="465669"/>
          <w:w w:val="105"/>
          <w:sz w:val="23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29"/>
        </w:rPr>
      </w:pPr>
    </w:p>
    <w:p>
      <w:pPr>
        <w:spacing w:line="252" w:lineRule="auto" w:before="92"/>
        <w:ind w:left="1594" w:right="1570" w:firstLine="0"/>
        <w:jc w:val="center"/>
        <w:rPr>
          <w:b/>
          <w:sz w:val="27"/>
        </w:rPr>
      </w:pPr>
      <w:r>
        <w:rPr>
          <w:b/>
          <w:color w:val="1C1D1F"/>
          <w:w w:val="105"/>
          <w:sz w:val="27"/>
          <w:u w:val="thick" w:color="1C1D1F"/>
        </w:rPr>
        <w:t>AUSTRALIAN</w:t>
      </w:r>
      <w:r>
        <w:rPr>
          <w:b/>
          <w:color w:val="1C1D1F"/>
          <w:spacing w:val="-28"/>
          <w:w w:val="105"/>
          <w:sz w:val="27"/>
          <w:u w:val="thick" w:color="1C1D1F"/>
        </w:rPr>
        <w:t> </w:t>
      </w:r>
      <w:r>
        <w:rPr>
          <w:b/>
          <w:color w:val="1C1D1F"/>
          <w:w w:val="105"/>
          <w:sz w:val="27"/>
          <w:u w:val="thick" w:color="1C1D1F"/>
        </w:rPr>
        <w:t>CUSTOMS</w:t>
      </w:r>
      <w:r>
        <w:rPr>
          <w:b/>
          <w:color w:val="1C1D1F"/>
          <w:spacing w:val="-27"/>
          <w:w w:val="105"/>
          <w:sz w:val="27"/>
          <w:u w:val="thick" w:color="1C1D1F"/>
        </w:rPr>
        <w:t> </w:t>
      </w:r>
      <w:r>
        <w:rPr>
          <w:b/>
          <w:color w:val="1C1D1F"/>
          <w:w w:val="105"/>
          <w:sz w:val="27"/>
          <w:u w:val="thick" w:color="1C1D1F"/>
        </w:rPr>
        <w:t>AND</w:t>
      </w:r>
      <w:r>
        <w:rPr>
          <w:b/>
          <w:color w:val="1C1D1F"/>
          <w:spacing w:val="-42"/>
          <w:w w:val="105"/>
          <w:sz w:val="27"/>
          <w:u w:val="thick" w:color="1C1D1F"/>
        </w:rPr>
        <w:t> </w:t>
      </w:r>
      <w:r>
        <w:rPr>
          <w:b/>
          <w:color w:val="1C1D1F"/>
          <w:w w:val="105"/>
          <w:sz w:val="27"/>
          <w:u w:val="thick" w:color="1C1D1F"/>
        </w:rPr>
        <w:t>BORDER</w:t>
      </w:r>
      <w:r>
        <w:rPr>
          <w:b/>
          <w:color w:val="1C1D1F"/>
          <w:spacing w:val="-35"/>
          <w:w w:val="105"/>
          <w:sz w:val="27"/>
          <w:u w:val="thick" w:color="1C1D1F"/>
        </w:rPr>
        <w:t> </w:t>
      </w:r>
      <w:r>
        <w:rPr>
          <w:b/>
          <w:color w:val="1C1D1F"/>
          <w:w w:val="105"/>
          <w:sz w:val="27"/>
          <w:u w:val="thick" w:color="1C1D1F"/>
        </w:rPr>
        <w:t>PROTECTION</w:t>
      </w:r>
      <w:r>
        <w:rPr>
          <w:b/>
          <w:color w:val="1C1D1F"/>
          <w:w w:val="105"/>
          <w:sz w:val="27"/>
        </w:rPr>
        <w:t> </w:t>
      </w:r>
      <w:r>
        <w:rPr>
          <w:b/>
          <w:color w:val="1C1D1F"/>
          <w:w w:val="105"/>
          <w:sz w:val="27"/>
          <w:u w:val="thick" w:color="1C1D1F"/>
        </w:rPr>
        <w:t>NOTICE NO.</w:t>
      </w:r>
      <w:r>
        <w:rPr>
          <w:b/>
          <w:color w:val="1C1D1F"/>
          <w:spacing w:val="13"/>
          <w:w w:val="105"/>
          <w:sz w:val="27"/>
          <w:u w:val="thick" w:color="1C1D1F"/>
        </w:rPr>
        <w:t> </w:t>
      </w:r>
      <w:r>
        <w:rPr>
          <w:b/>
          <w:color w:val="1C1D1F"/>
          <w:w w:val="105"/>
          <w:sz w:val="27"/>
          <w:u w:val="thick" w:color="1C1D1F"/>
        </w:rPr>
        <w:t>2013/02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1594" w:right="1503" w:firstLine="0"/>
        <w:jc w:val="center"/>
        <w:rPr>
          <w:b/>
          <w:sz w:val="22"/>
        </w:rPr>
      </w:pPr>
      <w:r>
        <w:rPr>
          <w:b/>
          <w:color w:val="1C1D1F"/>
          <w:w w:val="105"/>
          <w:sz w:val="22"/>
        </w:rPr>
        <w:t>New Military End Use Law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266" w:lineRule="auto" w:before="1"/>
        <w:ind w:left="244" w:right="393" w:hanging="5"/>
      </w:pPr>
      <w:r>
        <w:rPr>
          <w:color w:val="313134"/>
          <w:w w:val="105"/>
        </w:rPr>
        <w:t>The Australian Government has recent</w:t>
      </w:r>
      <w:r>
        <w:rPr>
          <w:color w:val="4B4D4F"/>
          <w:w w:val="105"/>
        </w:rPr>
        <w:t>l</w:t>
      </w:r>
      <w:r>
        <w:rPr>
          <w:color w:val="313134"/>
          <w:w w:val="105"/>
        </w:rPr>
        <w:t>y introduced new measures to strengthen </w:t>
      </w:r>
      <w:r>
        <w:rPr>
          <w:color w:val="1C1D1F"/>
          <w:w w:val="105"/>
        </w:rPr>
        <w:t>Australia</w:t>
      </w:r>
      <w:r>
        <w:rPr>
          <w:color w:val="4B4D4F"/>
          <w:w w:val="105"/>
        </w:rPr>
        <w:t>'</w:t>
      </w:r>
      <w:r>
        <w:rPr>
          <w:color w:val="313134"/>
          <w:w w:val="105"/>
        </w:rPr>
        <w:t>s export controls</w:t>
      </w:r>
      <w:r>
        <w:rPr>
          <w:color w:val="606062"/>
          <w:w w:val="105"/>
        </w:rPr>
        <w:t>.</w:t>
      </w:r>
    </w:p>
    <w:p>
      <w:pPr>
        <w:pStyle w:val="BodyText"/>
        <w:spacing w:line="252" w:lineRule="auto" w:before="210"/>
        <w:ind w:left="244" w:right="393" w:hanging="2"/>
      </w:pPr>
      <w:r>
        <w:rPr>
          <w:color w:val="313134"/>
          <w:w w:val="105"/>
        </w:rPr>
        <w:t>New section </w:t>
      </w:r>
      <w:r>
        <w:rPr>
          <w:color w:val="4B4D4F"/>
          <w:w w:val="105"/>
        </w:rPr>
        <w:t>1</w:t>
      </w:r>
      <w:r>
        <w:rPr>
          <w:color w:val="313134"/>
          <w:w w:val="105"/>
        </w:rPr>
        <w:t>12BA of the </w:t>
      </w:r>
      <w:r>
        <w:rPr>
          <w:i/>
          <w:color w:val="313134"/>
          <w:w w:val="105"/>
        </w:rPr>
        <w:t>Customs Act 1901 </w:t>
      </w:r>
      <w:r>
        <w:rPr>
          <w:color w:val="313134"/>
          <w:w w:val="105"/>
        </w:rPr>
        <w:t>(the Act) provides the Minister for Defence with a power to prohibit the export of otherwise non-regulated goods </w:t>
      </w:r>
      <w:r>
        <w:rPr>
          <w:color w:val="1C1D1F"/>
          <w:w w:val="105"/>
        </w:rPr>
        <w:t>that </w:t>
      </w:r>
      <w:r>
        <w:rPr>
          <w:color w:val="313134"/>
          <w:w w:val="105"/>
        </w:rPr>
        <w:t>may </w:t>
      </w:r>
      <w:r>
        <w:rPr>
          <w:color w:val="4B4D4F"/>
          <w:w w:val="105"/>
        </w:rPr>
        <w:t>c</w:t>
      </w:r>
      <w:r>
        <w:rPr>
          <w:color w:val="313134"/>
          <w:w w:val="105"/>
        </w:rPr>
        <w:t>ontribute to a military end-use that may prejudice Australia</w:t>
      </w:r>
      <w:r>
        <w:rPr>
          <w:color w:val="606062"/>
          <w:w w:val="105"/>
        </w:rPr>
        <w:t>'</w:t>
      </w:r>
      <w:r>
        <w:rPr>
          <w:color w:val="313134"/>
          <w:w w:val="105"/>
        </w:rPr>
        <w:t>s secur</w:t>
      </w:r>
      <w:r>
        <w:rPr>
          <w:color w:val="4B4D4F"/>
          <w:w w:val="105"/>
        </w:rPr>
        <w:t>i</w:t>
      </w:r>
      <w:r>
        <w:rPr>
          <w:color w:val="313134"/>
          <w:w w:val="105"/>
        </w:rPr>
        <w:t>ty, defence or internationa</w:t>
      </w:r>
      <w:r>
        <w:rPr>
          <w:color w:val="4B4D4F"/>
          <w:w w:val="105"/>
        </w:rPr>
        <w:t>l </w:t>
      </w:r>
      <w:r>
        <w:rPr>
          <w:color w:val="313134"/>
          <w:w w:val="105"/>
        </w:rPr>
        <w:t>relations</w:t>
      </w:r>
      <w:r>
        <w:rPr>
          <w:color w:val="4B4D4F"/>
          <w:w w:val="105"/>
        </w:rPr>
        <w:t>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2" w:lineRule="auto"/>
        <w:ind w:left="252" w:right="18" w:hanging="7"/>
      </w:pPr>
      <w:r>
        <w:rPr>
          <w:color w:val="313134"/>
          <w:w w:val="105"/>
        </w:rPr>
        <w:t>In the context of </w:t>
      </w:r>
      <w:r>
        <w:rPr>
          <w:color w:val="1C1D1F"/>
          <w:w w:val="105"/>
        </w:rPr>
        <w:t>this </w:t>
      </w:r>
      <w:r>
        <w:rPr>
          <w:color w:val="313134"/>
          <w:w w:val="105"/>
        </w:rPr>
        <w:t>new law</w:t>
      </w:r>
      <w:r>
        <w:rPr>
          <w:color w:val="4B4D4F"/>
          <w:w w:val="105"/>
        </w:rPr>
        <w:t>, </w:t>
      </w:r>
      <w:r>
        <w:rPr>
          <w:color w:val="313134"/>
          <w:w w:val="105"/>
        </w:rPr>
        <w:t>goods are or may be for a military end-use if they are or may be for use in operations, exercises or other activities conducted by an armed force or an armed group</w:t>
      </w:r>
      <w:r>
        <w:rPr>
          <w:color w:val="4B4D4F"/>
          <w:w w:val="105"/>
        </w:rPr>
        <w:t>, </w:t>
      </w:r>
      <w:r>
        <w:rPr>
          <w:color w:val="313134"/>
          <w:w w:val="105"/>
        </w:rPr>
        <w:t>whether or not the armed force or armed group forms part of the armed forces of the government of a foreign country. An armed force or armed group may include</w:t>
      </w:r>
      <w:r>
        <w:rPr>
          <w:color w:val="4B4D4F"/>
          <w:w w:val="105"/>
        </w:rPr>
        <w:t>, </w:t>
      </w:r>
      <w:r>
        <w:rPr>
          <w:color w:val="313134"/>
          <w:w w:val="105"/>
        </w:rPr>
        <w:t>but </w:t>
      </w:r>
      <w:r>
        <w:rPr>
          <w:color w:val="4B4D4F"/>
          <w:w w:val="105"/>
        </w:rPr>
        <w:t>i</w:t>
      </w:r>
      <w:r>
        <w:rPr>
          <w:color w:val="313134"/>
          <w:w w:val="105"/>
        </w:rPr>
        <w:t>s not limited to:</w:t>
      </w:r>
    </w:p>
    <w:p>
      <w:pPr>
        <w:pStyle w:val="ListParagraph"/>
        <w:numPr>
          <w:ilvl w:val="1"/>
          <w:numId w:val="1"/>
        </w:numPr>
        <w:tabs>
          <w:tab w:pos="1159" w:val="left" w:leader="none"/>
          <w:tab w:pos="1160" w:val="left" w:leader="none"/>
        </w:tabs>
        <w:spacing w:line="240" w:lineRule="auto" w:before="34" w:after="0"/>
        <w:ind w:left="1159" w:right="0" w:hanging="357"/>
        <w:jc w:val="left"/>
        <w:rPr>
          <w:color w:val="1C1D1F"/>
          <w:sz w:val="22"/>
        </w:rPr>
      </w:pPr>
      <w:r>
        <w:rPr>
          <w:color w:val="313134"/>
          <w:w w:val="105"/>
          <w:sz w:val="22"/>
        </w:rPr>
        <w:t>Military or Defence</w:t>
      </w:r>
      <w:r>
        <w:rPr>
          <w:color w:val="313134"/>
          <w:spacing w:val="-24"/>
          <w:w w:val="105"/>
          <w:sz w:val="22"/>
        </w:rPr>
        <w:t> </w:t>
      </w:r>
      <w:r>
        <w:rPr>
          <w:color w:val="313134"/>
          <w:w w:val="105"/>
          <w:sz w:val="22"/>
        </w:rPr>
        <w:t>Forces;</w:t>
      </w:r>
    </w:p>
    <w:p>
      <w:pPr>
        <w:pStyle w:val="ListParagraph"/>
        <w:numPr>
          <w:ilvl w:val="1"/>
          <w:numId w:val="1"/>
        </w:numPr>
        <w:tabs>
          <w:tab w:pos="1159" w:val="left" w:leader="none"/>
          <w:tab w:pos="1160" w:val="left" w:leader="none"/>
        </w:tabs>
        <w:spacing w:line="240" w:lineRule="auto" w:before="36" w:after="0"/>
        <w:ind w:left="1159" w:right="0" w:hanging="357"/>
        <w:jc w:val="left"/>
        <w:rPr>
          <w:color w:val="1C1D1F"/>
          <w:sz w:val="22"/>
        </w:rPr>
      </w:pPr>
      <w:r>
        <w:rPr>
          <w:color w:val="313134"/>
          <w:w w:val="105"/>
          <w:sz w:val="22"/>
        </w:rPr>
        <w:t>Police</w:t>
      </w:r>
      <w:r>
        <w:rPr>
          <w:color w:val="313134"/>
          <w:spacing w:val="-14"/>
          <w:w w:val="105"/>
          <w:sz w:val="22"/>
        </w:rPr>
        <w:t> </w:t>
      </w:r>
      <w:r>
        <w:rPr>
          <w:color w:val="313134"/>
          <w:w w:val="105"/>
          <w:sz w:val="22"/>
        </w:rPr>
        <w:t>forces</w:t>
      </w:r>
      <w:r>
        <w:rPr>
          <w:color w:val="4B4D4F"/>
          <w:w w:val="105"/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165" w:val="left" w:leader="none"/>
          <w:tab w:pos="1166" w:val="left" w:leader="none"/>
        </w:tabs>
        <w:spacing w:line="240" w:lineRule="auto" w:before="28" w:after="0"/>
        <w:ind w:left="1165" w:right="0" w:hanging="363"/>
        <w:jc w:val="left"/>
        <w:rPr>
          <w:color w:val="1C1D1F"/>
          <w:sz w:val="22"/>
        </w:rPr>
      </w:pPr>
      <w:r>
        <w:rPr>
          <w:color w:val="313134"/>
          <w:w w:val="105"/>
          <w:sz w:val="22"/>
        </w:rPr>
        <w:t>Coast</w:t>
      </w:r>
      <w:r>
        <w:rPr>
          <w:color w:val="313134"/>
          <w:spacing w:val="-13"/>
          <w:w w:val="105"/>
          <w:sz w:val="22"/>
        </w:rPr>
        <w:t> </w:t>
      </w:r>
      <w:r>
        <w:rPr>
          <w:color w:val="313134"/>
          <w:spacing w:val="-3"/>
          <w:w w:val="105"/>
          <w:sz w:val="22"/>
        </w:rPr>
        <w:t>guard</w:t>
      </w:r>
      <w:r>
        <w:rPr>
          <w:color w:val="4B4D4F"/>
          <w:spacing w:val="-3"/>
          <w:w w:val="105"/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166" w:val="left" w:leader="none"/>
          <w:tab w:pos="1167" w:val="left" w:leader="none"/>
        </w:tabs>
        <w:spacing w:line="240" w:lineRule="auto" w:before="14" w:after="0"/>
        <w:ind w:left="1166" w:right="0" w:hanging="357"/>
        <w:jc w:val="left"/>
        <w:rPr>
          <w:color w:val="1C1D1F"/>
          <w:sz w:val="22"/>
        </w:rPr>
      </w:pPr>
      <w:r>
        <w:rPr>
          <w:color w:val="313134"/>
          <w:w w:val="105"/>
          <w:sz w:val="22"/>
        </w:rPr>
        <w:t>Militant or insurgent</w:t>
      </w:r>
      <w:r>
        <w:rPr>
          <w:color w:val="313134"/>
          <w:spacing w:val="-12"/>
          <w:w w:val="105"/>
          <w:sz w:val="22"/>
        </w:rPr>
        <w:t> </w:t>
      </w:r>
      <w:r>
        <w:rPr>
          <w:color w:val="313134"/>
          <w:w w:val="105"/>
          <w:sz w:val="22"/>
        </w:rPr>
        <w:t>groups</w:t>
      </w:r>
      <w:r>
        <w:rPr>
          <w:color w:val="4B4D4F"/>
          <w:w w:val="105"/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173" w:val="left" w:leader="none"/>
          <w:tab w:pos="1174" w:val="left" w:leader="none"/>
        </w:tabs>
        <w:spacing w:line="240" w:lineRule="auto" w:before="28" w:after="0"/>
        <w:ind w:left="1173" w:right="0" w:hanging="364"/>
        <w:jc w:val="left"/>
        <w:rPr>
          <w:color w:val="313134"/>
          <w:sz w:val="22"/>
        </w:rPr>
      </w:pPr>
      <w:r>
        <w:rPr>
          <w:color w:val="313134"/>
          <w:w w:val="105"/>
          <w:sz w:val="22"/>
        </w:rPr>
        <w:t>Private security companies</w:t>
      </w:r>
      <w:r>
        <w:rPr>
          <w:color w:val="4B4D4F"/>
          <w:w w:val="105"/>
          <w:sz w:val="22"/>
        </w:rPr>
        <w:t>;</w:t>
      </w:r>
      <w:r>
        <w:rPr>
          <w:color w:val="4B4D4F"/>
          <w:spacing w:val="-28"/>
          <w:w w:val="105"/>
          <w:sz w:val="22"/>
        </w:rPr>
        <w:t> </w:t>
      </w:r>
      <w:r>
        <w:rPr>
          <w:color w:val="313134"/>
          <w:w w:val="105"/>
          <w:sz w:val="22"/>
        </w:rPr>
        <w:t>and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  <w:tab w:pos="1172" w:val="left" w:leader="none"/>
        </w:tabs>
        <w:spacing w:line="240" w:lineRule="auto" w:before="21" w:after="0"/>
        <w:ind w:left="1171" w:right="0" w:hanging="362"/>
        <w:jc w:val="left"/>
        <w:rPr>
          <w:color w:val="1C1D1F"/>
          <w:sz w:val="22"/>
        </w:rPr>
      </w:pPr>
      <w:r>
        <w:rPr>
          <w:color w:val="313134"/>
          <w:w w:val="105"/>
          <w:sz w:val="22"/>
        </w:rPr>
        <w:t>Terrorist or criminal</w:t>
      </w:r>
      <w:r>
        <w:rPr>
          <w:color w:val="313134"/>
          <w:spacing w:val="-2"/>
          <w:w w:val="105"/>
          <w:sz w:val="22"/>
        </w:rPr>
        <w:t> </w:t>
      </w:r>
      <w:r>
        <w:rPr>
          <w:color w:val="313134"/>
          <w:w w:val="105"/>
          <w:sz w:val="22"/>
        </w:rPr>
        <w:t>organisations</w:t>
      </w:r>
      <w:r>
        <w:rPr>
          <w:color w:val="4B4D4F"/>
          <w:w w:val="105"/>
          <w:sz w:val="22"/>
        </w:rPr>
        <w:t>.</w:t>
      </w:r>
    </w:p>
    <w:p>
      <w:pPr>
        <w:pStyle w:val="BodyText"/>
        <w:rPr>
          <w:sz w:val="25"/>
        </w:rPr>
      </w:pPr>
    </w:p>
    <w:p>
      <w:pPr>
        <w:pStyle w:val="BodyText"/>
        <w:spacing w:line="252" w:lineRule="auto" w:before="1"/>
        <w:ind w:left="273" w:right="121" w:firstLine="4"/>
      </w:pPr>
      <w:r>
        <w:rPr>
          <w:color w:val="313134"/>
          <w:w w:val="105"/>
        </w:rPr>
        <w:t>Where</w:t>
      </w:r>
      <w:r>
        <w:rPr>
          <w:color w:val="313134"/>
          <w:spacing w:val="-9"/>
          <w:w w:val="105"/>
        </w:rPr>
        <w:t> </w:t>
      </w:r>
      <w:r>
        <w:rPr>
          <w:color w:val="313134"/>
          <w:w w:val="105"/>
        </w:rPr>
        <w:t>the</w:t>
      </w:r>
      <w:r>
        <w:rPr>
          <w:color w:val="313134"/>
          <w:spacing w:val="-22"/>
          <w:w w:val="105"/>
        </w:rPr>
        <w:t> </w:t>
      </w:r>
      <w:r>
        <w:rPr>
          <w:color w:val="313134"/>
          <w:w w:val="105"/>
        </w:rPr>
        <w:t>Minister</w:t>
      </w:r>
      <w:r>
        <w:rPr>
          <w:color w:val="313134"/>
          <w:spacing w:val="1"/>
          <w:w w:val="105"/>
        </w:rPr>
        <w:t> </w:t>
      </w:r>
      <w:r>
        <w:rPr>
          <w:color w:val="313134"/>
          <w:w w:val="105"/>
        </w:rPr>
        <w:t>for</w:t>
      </w:r>
      <w:r>
        <w:rPr>
          <w:color w:val="313134"/>
          <w:spacing w:val="-8"/>
          <w:w w:val="105"/>
        </w:rPr>
        <w:t> </w:t>
      </w:r>
      <w:r>
        <w:rPr>
          <w:color w:val="1C1D1F"/>
          <w:w w:val="105"/>
        </w:rPr>
        <w:t>Defence</w:t>
      </w:r>
      <w:r>
        <w:rPr>
          <w:color w:val="1C1D1F"/>
          <w:spacing w:val="1"/>
          <w:w w:val="105"/>
        </w:rPr>
        <w:t> </w:t>
      </w:r>
      <w:r>
        <w:rPr>
          <w:color w:val="313134"/>
          <w:w w:val="105"/>
        </w:rPr>
        <w:t>suspects</w:t>
      </w:r>
      <w:r>
        <w:rPr>
          <w:color w:val="313134"/>
          <w:spacing w:val="2"/>
          <w:w w:val="105"/>
        </w:rPr>
        <w:t> </w:t>
      </w:r>
      <w:r>
        <w:rPr>
          <w:color w:val="313134"/>
          <w:w w:val="105"/>
        </w:rPr>
        <w:t>that</w:t>
      </w:r>
      <w:r>
        <w:rPr>
          <w:color w:val="313134"/>
          <w:spacing w:val="-9"/>
          <w:w w:val="105"/>
        </w:rPr>
        <w:t> </w:t>
      </w:r>
      <w:r>
        <w:rPr>
          <w:color w:val="313134"/>
          <w:w w:val="105"/>
        </w:rPr>
        <w:t>a</w:t>
      </w:r>
      <w:r>
        <w:rPr>
          <w:color w:val="313134"/>
          <w:spacing w:val="2"/>
          <w:w w:val="105"/>
        </w:rPr>
        <w:t> </w:t>
      </w:r>
      <w:r>
        <w:rPr>
          <w:color w:val="313134"/>
          <w:w w:val="105"/>
        </w:rPr>
        <w:t>particular</w:t>
      </w:r>
      <w:r>
        <w:rPr>
          <w:color w:val="313134"/>
          <w:spacing w:val="-3"/>
          <w:w w:val="105"/>
        </w:rPr>
        <w:t> </w:t>
      </w:r>
      <w:r>
        <w:rPr>
          <w:color w:val="313134"/>
          <w:w w:val="105"/>
        </w:rPr>
        <w:t>good,</w:t>
      </w:r>
      <w:r>
        <w:rPr>
          <w:color w:val="313134"/>
          <w:spacing w:val="-12"/>
          <w:w w:val="105"/>
        </w:rPr>
        <w:t> </w:t>
      </w:r>
      <w:r>
        <w:rPr>
          <w:color w:val="313134"/>
          <w:w w:val="105"/>
        </w:rPr>
        <w:t>if</w:t>
      </w:r>
      <w:r>
        <w:rPr>
          <w:color w:val="313134"/>
          <w:spacing w:val="-12"/>
          <w:w w:val="105"/>
        </w:rPr>
        <w:t> </w:t>
      </w:r>
      <w:r>
        <w:rPr>
          <w:color w:val="313134"/>
          <w:w w:val="105"/>
        </w:rPr>
        <w:t>exported,</w:t>
      </w:r>
      <w:r>
        <w:rPr>
          <w:color w:val="313134"/>
          <w:spacing w:val="5"/>
          <w:w w:val="105"/>
        </w:rPr>
        <w:t> </w:t>
      </w:r>
      <w:r>
        <w:rPr>
          <w:color w:val="313134"/>
          <w:w w:val="105"/>
        </w:rPr>
        <w:t>would</w:t>
      </w:r>
      <w:r>
        <w:rPr>
          <w:color w:val="313134"/>
          <w:spacing w:val="12"/>
          <w:w w:val="105"/>
        </w:rPr>
        <w:t> </w:t>
      </w:r>
      <w:r>
        <w:rPr>
          <w:color w:val="313134"/>
          <w:w w:val="105"/>
        </w:rPr>
        <w:t>or</w:t>
      </w:r>
      <w:r>
        <w:rPr>
          <w:color w:val="313134"/>
          <w:spacing w:val="-6"/>
          <w:w w:val="105"/>
        </w:rPr>
        <w:t> </w:t>
      </w:r>
      <w:r>
        <w:rPr>
          <w:color w:val="313134"/>
          <w:w w:val="105"/>
        </w:rPr>
        <w:t>may</w:t>
      </w:r>
      <w:r>
        <w:rPr>
          <w:color w:val="313134"/>
          <w:spacing w:val="-15"/>
          <w:w w:val="105"/>
        </w:rPr>
        <w:t> </w:t>
      </w:r>
      <w:r>
        <w:rPr>
          <w:color w:val="313134"/>
          <w:w w:val="105"/>
        </w:rPr>
        <w:t>be</w:t>
      </w:r>
      <w:r>
        <w:rPr>
          <w:color w:val="313134"/>
          <w:spacing w:val="-6"/>
          <w:w w:val="105"/>
        </w:rPr>
        <w:t> </w:t>
      </w:r>
      <w:r>
        <w:rPr>
          <w:color w:val="313134"/>
          <w:w w:val="105"/>
        </w:rPr>
        <w:t>for</w:t>
      </w:r>
      <w:r>
        <w:rPr>
          <w:color w:val="313134"/>
          <w:spacing w:val="-13"/>
          <w:w w:val="105"/>
        </w:rPr>
        <w:t> </w:t>
      </w:r>
      <w:r>
        <w:rPr>
          <w:color w:val="313134"/>
          <w:w w:val="105"/>
        </w:rPr>
        <w:t>a military end-use contrary to </w:t>
      </w:r>
      <w:r>
        <w:rPr>
          <w:color w:val="313134"/>
          <w:spacing w:val="-4"/>
          <w:w w:val="105"/>
        </w:rPr>
        <w:t>Australia</w:t>
      </w:r>
      <w:r>
        <w:rPr>
          <w:color w:val="606062"/>
          <w:spacing w:val="-4"/>
          <w:w w:val="105"/>
        </w:rPr>
        <w:t>'</w:t>
      </w:r>
      <w:r>
        <w:rPr>
          <w:color w:val="313134"/>
          <w:spacing w:val="-4"/>
          <w:w w:val="105"/>
        </w:rPr>
        <w:t>s </w:t>
      </w:r>
      <w:r>
        <w:rPr>
          <w:color w:val="313134"/>
          <w:w w:val="105"/>
        </w:rPr>
        <w:t>security </w:t>
      </w:r>
      <w:r>
        <w:rPr>
          <w:color w:val="313134"/>
          <w:spacing w:val="-4"/>
          <w:w w:val="105"/>
        </w:rPr>
        <w:t>and</w:t>
      </w:r>
      <w:r>
        <w:rPr>
          <w:color w:val="4B4D4F"/>
          <w:spacing w:val="-4"/>
          <w:w w:val="105"/>
        </w:rPr>
        <w:t>/</w:t>
      </w:r>
      <w:r>
        <w:rPr>
          <w:color w:val="313134"/>
          <w:spacing w:val="-4"/>
          <w:w w:val="105"/>
        </w:rPr>
        <w:t>or </w:t>
      </w:r>
      <w:r>
        <w:rPr>
          <w:color w:val="313134"/>
          <w:w w:val="105"/>
        </w:rPr>
        <w:t>national interest, then the </w:t>
      </w:r>
      <w:r>
        <w:rPr>
          <w:color w:val="313134"/>
          <w:spacing w:val="-3"/>
          <w:w w:val="105"/>
        </w:rPr>
        <w:t>M</w:t>
      </w:r>
      <w:r>
        <w:rPr>
          <w:color w:val="4B4D4F"/>
          <w:spacing w:val="-3"/>
          <w:w w:val="105"/>
        </w:rPr>
        <w:t>i</w:t>
      </w:r>
      <w:r>
        <w:rPr>
          <w:color w:val="313134"/>
          <w:spacing w:val="-3"/>
          <w:w w:val="105"/>
        </w:rPr>
        <w:t>nister </w:t>
      </w:r>
      <w:r>
        <w:rPr>
          <w:color w:val="313134"/>
          <w:w w:val="105"/>
        </w:rPr>
        <w:t>may issue a notice to prohibit </w:t>
      </w:r>
      <w:r>
        <w:rPr>
          <w:color w:val="1C1D1F"/>
          <w:w w:val="105"/>
        </w:rPr>
        <w:t>the </w:t>
      </w:r>
      <w:r>
        <w:rPr>
          <w:color w:val="313134"/>
          <w:w w:val="105"/>
        </w:rPr>
        <w:t>export</w:t>
      </w:r>
      <w:r>
        <w:rPr>
          <w:color w:val="4B4D4F"/>
          <w:w w:val="105"/>
        </w:rPr>
        <w:t>. </w:t>
      </w:r>
      <w:r>
        <w:rPr>
          <w:color w:val="313134"/>
          <w:w w:val="105"/>
        </w:rPr>
        <w:t>A prohibition notice will remain in force for up to 12 </w:t>
      </w:r>
      <w:r>
        <w:rPr>
          <w:color w:val="313134"/>
          <w:spacing w:val="-5"/>
          <w:w w:val="105"/>
        </w:rPr>
        <w:t>months</w:t>
      </w:r>
      <w:r>
        <w:rPr>
          <w:color w:val="4B4D4F"/>
          <w:spacing w:val="-5"/>
          <w:w w:val="105"/>
        </w:rPr>
        <w:t>, </w:t>
      </w:r>
      <w:r>
        <w:rPr>
          <w:color w:val="313134"/>
          <w:w w:val="105"/>
        </w:rPr>
        <w:t>unless revoked by the</w:t>
      </w:r>
      <w:r>
        <w:rPr>
          <w:color w:val="313134"/>
          <w:spacing w:val="-30"/>
          <w:w w:val="105"/>
        </w:rPr>
        <w:t> </w:t>
      </w:r>
      <w:r>
        <w:rPr>
          <w:color w:val="313134"/>
          <w:w w:val="105"/>
        </w:rPr>
        <w:t>Minister.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73" w:lineRule="auto"/>
        <w:ind w:left="281" w:firstLine="3"/>
      </w:pPr>
      <w:r>
        <w:rPr>
          <w:color w:val="313134"/>
          <w:w w:val="105"/>
        </w:rPr>
        <w:t>Contravention of a prohibition notice is an offence and </w:t>
      </w:r>
      <w:r>
        <w:rPr>
          <w:color w:val="4B4D4F"/>
          <w:w w:val="105"/>
        </w:rPr>
        <w:t>a</w:t>
      </w:r>
      <w:r>
        <w:rPr>
          <w:color w:val="313134"/>
          <w:w w:val="105"/>
        </w:rPr>
        <w:t>ttracts a maximum penalty of 10 years imprisonment or 2,500 penalty units, or</w:t>
      </w:r>
      <w:r>
        <w:rPr>
          <w:color w:val="313134"/>
          <w:spacing w:val="-41"/>
          <w:w w:val="105"/>
        </w:rPr>
        <w:t> </w:t>
      </w:r>
      <w:r>
        <w:rPr>
          <w:color w:val="313134"/>
          <w:w w:val="105"/>
        </w:rPr>
        <w:t>both.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4" w:lineRule="auto"/>
        <w:ind w:left="295" w:right="102" w:hanging="6"/>
        <w:jc w:val="both"/>
      </w:pPr>
      <w:r>
        <w:rPr>
          <w:color w:val="313134"/>
          <w:w w:val="105"/>
        </w:rPr>
        <w:t>The military end-use law complements measures introduced in the </w:t>
      </w:r>
      <w:r>
        <w:rPr>
          <w:i/>
          <w:color w:val="313134"/>
          <w:w w:val="105"/>
        </w:rPr>
        <w:t>Defence Trade Controls Act 2012</w:t>
      </w:r>
      <w:r>
        <w:rPr>
          <w:i/>
          <w:color w:val="4B4D4F"/>
          <w:w w:val="105"/>
        </w:rPr>
        <w:t>, </w:t>
      </w:r>
      <w:r>
        <w:rPr>
          <w:color w:val="313134"/>
          <w:w w:val="105"/>
        </w:rPr>
        <w:t>which also addresses other export control matters including </w:t>
      </w:r>
      <w:r>
        <w:rPr>
          <w:color w:val="313134"/>
          <w:spacing w:val="-4"/>
          <w:w w:val="105"/>
        </w:rPr>
        <w:t>brokering</w:t>
      </w:r>
      <w:r>
        <w:rPr>
          <w:color w:val="4B4D4F"/>
          <w:spacing w:val="-4"/>
          <w:w w:val="105"/>
        </w:rPr>
        <w:t>, </w:t>
      </w:r>
      <w:r>
        <w:rPr>
          <w:color w:val="313134"/>
          <w:w w:val="105"/>
        </w:rPr>
        <w:t>providing of  services and </w:t>
      </w:r>
      <w:r>
        <w:rPr>
          <w:color w:val="313134"/>
          <w:spacing w:val="-3"/>
          <w:w w:val="105"/>
        </w:rPr>
        <w:t>intang</w:t>
      </w:r>
      <w:r>
        <w:rPr>
          <w:color w:val="4B4D4F"/>
          <w:spacing w:val="-3"/>
          <w:w w:val="105"/>
        </w:rPr>
        <w:t>i</w:t>
      </w:r>
      <w:r>
        <w:rPr>
          <w:color w:val="313134"/>
          <w:spacing w:val="-3"/>
          <w:w w:val="105"/>
        </w:rPr>
        <w:t>ble </w:t>
      </w:r>
      <w:r>
        <w:rPr>
          <w:color w:val="313134"/>
          <w:w w:val="105"/>
        </w:rPr>
        <w:t>technology</w:t>
      </w:r>
      <w:r>
        <w:rPr>
          <w:color w:val="313134"/>
          <w:spacing w:val="-25"/>
          <w:w w:val="105"/>
        </w:rPr>
        <w:t> </w:t>
      </w:r>
      <w:r>
        <w:rPr>
          <w:color w:val="313134"/>
          <w:w w:val="105"/>
        </w:rPr>
        <w:t>transfers</w:t>
      </w:r>
      <w:r>
        <w:rPr>
          <w:color w:val="4B4D4F"/>
          <w:w w:val="105"/>
        </w:rPr>
        <w:t>.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59" w:lineRule="auto" w:before="93"/>
        <w:ind w:left="1919" w:hanging="4"/>
      </w:pPr>
      <w:r>
        <w:rPr/>
        <w:drawing>
          <wp:anchor distT="0" distB="0" distL="0" distR="0" allowOverlap="1" layoutInCell="1" locked="0" behindDoc="1" simplePos="0" relativeHeight="487545856">
            <wp:simplePos x="0" y="0"/>
            <wp:positionH relativeFrom="page">
              <wp:posOffset>348319</wp:posOffset>
            </wp:positionH>
            <wp:positionV relativeFrom="paragraph">
              <wp:posOffset>112234</wp:posOffset>
            </wp:positionV>
            <wp:extent cx="1260366" cy="144722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366" cy="144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134"/>
          <w:w w:val="105"/>
        </w:rPr>
        <w:t>tion on this new </w:t>
      </w:r>
      <w:r>
        <w:rPr>
          <w:color w:val="1C1D1F"/>
          <w:w w:val="105"/>
        </w:rPr>
        <w:t>law </w:t>
      </w:r>
      <w:r>
        <w:rPr>
          <w:color w:val="313134"/>
          <w:w w:val="105"/>
        </w:rPr>
        <w:t>can be found at </w:t>
      </w:r>
      <w:hyperlink r:id="rId8">
        <w:r>
          <w:rPr>
            <w:color w:val="546497"/>
            <w:w w:val="105"/>
            <w:u w:val="thick" w:color="546497"/>
          </w:rPr>
          <w:t>www.defence.gov</w:t>
        </w:r>
        <w:r>
          <w:rPr>
            <w:color w:val="7B85A0"/>
            <w:w w:val="105"/>
            <w:u w:val="thick" w:color="546497"/>
          </w:rPr>
          <w:t>.</w:t>
        </w:r>
        <w:r>
          <w:rPr>
            <w:color w:val="546497"/>
            <w:w w:val="105"/>
            <w:u w:val="thick" w:color="546497"/>
          </w:rPr>
          <w:t>au</w:t>
        </w:r>
        <w:r>
          <w:rPr>
            <w:color w:val="7B85A0"/>
            <w:w w:val="105"/>
            <w:u w:val="thick" w:color="546497"/>
          </w:rPr>
          <w:t>/</w:t>
        </w:r>
        <w:r>
          <w:rPr>
            <w:color w:val="546497"/>
            <w:w w:val="105"/>
            <w:u w:val="thick" w:color="546497"/>
          </w:rPr>
          <w:t>deco</w:t>
        </w:r>
        <w:r>
          <w:rPr>
            <w:color w:val="546497"/>
            <w:w w:val="105"/>
          </w:rPr>
          <w:t> </w:t>
        </w:r>
      </w:hyperlink>
      <w:r>
        <w:rPr>
          <w:color w:val="313134"/>
          <w:w w:val="105"/>
        </w:rPr>
        <w:t>or by contacting port Control Office on </w:t>
      </w:r>
      <w:hyperlink r:id="rId9">
        <w:r>
          <w:rPr>
            <w:color w:val="546497"/>
            <w:w w:val="105"/>
            <w:u w:val="thick" w:color="546497"/>
          </w:rPr>
          <w:t>deco@defence.gov</w:t>
        </w:r>
        <w:r>
          <w:rPr>
            <w:color w:val="707CC1"/>
            <w:w w:val="105"/>
            <w:u w:val="thick" w:color="546497"/>
          </w:rPr>
          <w:t>.</w:t>
        </w:r>
        <w:r>
          <w:rPr>
            <w:color w:val="546497"/>
            <w:w w:val="105"/>
            <w:u w:val="thick" w:color="546497"/>
          </w:rPr>
          <w:t>au</w:t>
        </w:r>
        <w:r>
          <w:rPr>
            <w:color w:val="546497"/>
            <w:w w:val="105"/>
          </w:rPr>
          <w:t> </w:t>
        </w:r>
      </w:hyperlink>
      <w:r>
        <w:rPr>
          <w:color w:val="313134"/>
          <w:w w:val="105"/>
        </w:rPr>
        <w:t>or 1800 66 10 66</w:t>
      </w:r>
      <w:r>
        <w:rPr>
          <w:color w:val="4B4D4F"/>
          <w:w w:val="105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2012"/>
      </w:pPr>
      <w:r>
        <w:rPr>
          <w:color w:val="313134"/>
          <w:w w:val="110"/>
        </w:rPr>
        <w:t>age</w:t>
      </w:r>
      <w:r>
        <w:rPr>
          <w:color w:val="4B4D4F"/>
          <w:w w:val="110"/>
        </w:rPr>
        <w:t>r</w:t>
      </w:r>
    </w:p>
    <w:p>
      <w:pPr>
        <w:pStyle w:val="BodyText"/>
        <w:tabs>
          <w:tab w:pos="1942" w:val="left" w:leader="none"/>
        </w:tabs>
        <w:spacing w:line="201" w:lineRule="exact" w:before="6"/>
        <w:ind w:left="785"/>
      </w:pPr>
      <w:r>
        <w:rPr>
          <w:color w:val="313134"/>
          <w:w w:val="105"/>
        </w:rPr>
        <w:t>e</w:t>
      </w:r>
      <w:r>
        <w:rPr>
          <w:color w:val="606062"/>
          <w:w w:val="105"/>
        </w:rPr>
        <w:t>,</w:t>
        <w:tab/>
      </w:r>
      <w:r>
        <w:rPr>
          <w:color w:val="313134"/>
          <w:w w:val="105"/>
        </w:rPr>
        <w:t>Implementation</w:t>
      </w:r>
      <w:r>
        <w:rPr>
          <w:color w:val="313134"/>
          <w:spacing w:val="-3"/>
          <w:w w:val="105"/>
        </w:rPr>
        <w:t> </w:t>
      </w:r>
      <w:r>
        <w:rPr>
          <w:color w:val="313134"/>
          <w:w w:val="105"/>
        </w:rPr>
        <w:t>Branch</w:t>
      </w:r>
    </w:p>
    <w:p>
      <w:pPr>
        <w:pStyle w:val="BodyText"/>
        <w:tabs>
          <w:tab w:pos="635" w:val="left" w:leader="none"/>
        </w:tabs>
        <w:spacing w:line="707" w:lineRule="exact"/>
        <w:ind w:left="116"/>
      </w:pPr>
      <w:r>
        <w:rPr>
          <w:i/>
          <w:color w:val="777779"/>
          <w:sz w:val="66"/>
        </w:rPr>
        <w:t>J</w:t>
        <w:tab/>
      </w:r>
      <w:r>
        <w:rPr>
          <w:color w:val="1C1D1F"/>
        </w:rPr>
        <w:t>January</w:t>
      </w:r>
      <w:r>
        <w:rPr>
          <w:color w:val="1C1D1F"/>
          <w:spacing w:val="-6"/>
        </w:rPr>
        <w:t> </w:t>
      </w:r>
      <w:r>
        <w:rPr>
          <w:color w:val="4B4D4F"/>
        </w:rPr>
        <w:t>2</w:t>
      </w:r>
      <w:r>
        <w:rPr>
          <w:color w:val="313134"/>
        </w:rPr>
        <w:t>01</w:t>
      </w:r>
      <w:r>
        <w:rPr>
          <w:color w:val="4B4D4F"/>
        </w:rPr>
        <w:t>3</w:t>
      </w:r>
    </w:p>
    <w:p>
      <w:pPr>
        <w:spacing w:after="0" w:line="707" w:lineRule="exact"/>
        <w:sectPr>
          <w:type w:val="continuous"/>
          <w:pgSz w:w="11810" w:h="16800"/>
          <w:pgMar w:top="1100" w:bottom="0" w:left="520" w:right="96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10648188</wp:posOffset>
            </wp:positionV>
            <wp:extent cx="2747771" cy="2743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77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810" w:h="16820"/>
      <w:pgMar w:top="1580" w:bottom="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27" w:hanging="1068"/>
      </w:pPr>
      <w:rPr>
        <w:rFonts w:hint="default" w:ascii="Arial" w:hAnsi="Arial" w:eastAsia="Arial" w:cs="Arial"/>
        <w:color w:val="90A3BA"/>
        <w:w w:val="69"/>
        <w:sz w:val="10"/>
        <w:szCs w:val="10"/>
      </w:rPr>
    </w:lvl>
    <w:lvl w:ilvl="1">
      <w:start w:val="0"/>
      <w:numFmt w:val="bullet"/>
      <w:lvlText w:val="•"/>
      <w:lvlJc w:val="left"/>
      <w:pPr>
        <w:ind w:left="1159" w:hanging="357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2587" w:hanging="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5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2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0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7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5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92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Title" w:type="paragraph">
    <w:name w:val="Title"/>
    <w:basedOn w:val="Normal"/>
    <w:uiPriority w:val="1"/>
    <w:qFormat/>
    <w:pPr>
      <w:spacing w:before="201" w:line="355" w:lineRule="exact"/>
      <w:ind w:left="483"/>
    </w:pPr>
    <w:rPr>
      <w:rFonts w:ascii="Times New Roman" w:hAnsi="Times New Roman" w:eastAsia="Times New Roman" w:cs="Times New Roman"/>
      <w:sz w:val="50"/>
      <w:szCs w:val="50"/>
    </w:rPr>
  </w:style>
  <w:style w:styleId="ListParagraph" w:type="paragraph">
    <w:name w:val="List Paragraph"/>
    <w:basedOn w:val="Normal"/>
    <w:uiPriority w:val="1"/>
    <w:qFormat/>
    <w:pPr>
      <w:spacing w:before="28"/>
      <w:ind w:left="1159" w:hanging="35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www.defence.gov.au/deco" TargetMode="External"/><Relationship Id="rId9" Type="http://schemas.openxmlformats.org/officeDocument/2006/relationships/hyperlink" Target="mailto:deco@defence.gov.au" TargetMode="External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2020-12-09T22:33:59Z</dcterms:created>
  <dcterms:modified xsi:type="dcterms:W3CDTF">2020-12-09T22:33:59Z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2013-01-10T00:00:00Z</vt:filetime>
  </property>
  <property fmtid="{D5CDD505-2E9C-101B-9397-08002B2CF9AE}" pid="3" name="Creator">
    <vt:lpwstr>Canon </vt:lpwstr>
  </property>
  <property fmtid="{D5CDD505-2E9C-101B-9397-08002B2CF9AE}" pid="4" name="LastSaved">
    <vt:filetime>2020-12-09T00:00:00Z</vt:filetime>
  </property>
</Properties>
</file>