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196945" cy="108813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6945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  <w:spacing w:line="242" w:lineRule="auto"/>
      </w:pPr>
      <w:r>
        <w:rPr/>
        <w:t>AUSTRALIAN CUSTOMS AND BORDER PROTECTION NOTICE 2013/38</w:t>
      </w:r>
    </w:p>
    <w:p>
      <w:pPr>
        <w:pStyle w:val="BodyText"/>
        <w:spacing w:line="20" w:lineRule="exact"/>
        <w:ind w:left="1493"/>
        <w:rPr>
          <w:sz w:val="2"/>
        </w:rPr>
      </w:pPr>
      <w:r>
        <w:rPr>
          <w:sz w:val="2"/>
        </w:rPr>
        <w:pict>
          <v:group style="width:428.15pt;height:.75pt;mso-position-horizontal-relative:char;mso-position-vertical-relative:line" coordorigin="0,0" coordsize="8563,15">
            <v:rect style="position:absolute;left:0;top:0;width:8563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19"/>
        </w:rPr>
      </w:pPr>
    </w:p>
    <w:p>
      <w:pPr>
        <w:spacing w:before="91"/>
        <w:ind w:left="1522" w:right="0" w:firstLine="0"/>
        <w:jc w:val="left"/>
        <w:rPr>
          <w:rFonts w:ascii="Arial-BoldItalicMT"/>
          <w:b/>
          <w:i/>
          <w:sz w:val="28"/>
        </w:rPr>
      </w:pPr>
      <w:r>
        <w:rPr>
          <w:b/>
          <w:sz w:val="28"/>
        </w:rPr>
        <w:t>Amendments to </w:t>
      </w:r>
      <w:r>
        <w:rPr>
          <w:rFonts w:ascii="Arial-BoldItalicMT"/>
          <w:b/>
          <w:i/>
          <w:sz w:val="28"/>
        </w:rPr>
        <w:t>Customs Regulations 1926</w:t>
      </w:r>
    </w:p>
    <w:p>
      <w:pPr>
        <w:pStyle w:val="BodyText"/>
        <w:rPr>
          <w:rFonts w:ascii="Arial-BoldItalicMT"/>
          <w:b/>
          <w:i/>
          <w:sz w:val="30"/>
        </w:rPr>
      </w:pPr>
    </w:p>
    <w:p>
      <w:pPr>
        <w:pStyle w:val="BodyText"/>
        <w:spacing w:line="242" w:lineRule="auto" w:before="251"/>
        <w:ind w:left="1522" w:right="2167"/>
      </w:pPr>
      <w:r>
        <w:rPr/>
        <w:t>The </w:t>
      </w:r>
      <w:r>
        <w:rPr>
          <w:i/>
        </w:rPr>
        <w:t>Customs Regulations 1926 </w:t>
      </w:r>
      <w:r>
        <w:rPr/>
        <w:t>(the Regulations) are amended to provide a definition for All Terrain Vehicles (ATVs) to clarify what goods are captured under that term. ATVs are</w:t>
      </w:r>
    </w:p>
    <w:p>
      <w:pPr>
        <w:pStyle w:val="BodyText"/>
        <w:ind w:left="1522" w:right="1556"/>
      </w:pPr>
      <w:r>
        <w:rPr/>
        <w:t>defined as motorised off-road vehicles designed to travel on four wheels with a seat designed to be straddled by the operator and having handle bars to control steering.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522" w:right="1535"/>
      </w:pPr>
      <w:r>
        <w:rPr/>
        <w:t>The Regulations are also amended to include Utility Terrain Vehicles (UTVs) in column 3 of item 39 of Schedule 2 of the Regulations. UTVs are defined as motorised off-road vehicles designed to travel on four or more wheels having side-by-side seating, a cylinder capacity not exceeding 1500 cm</w:t>
      </w:r>
      <w:r>
        <w:rPr>
          <w:vertAlign w:val="superscript"/>
        </w:rPr>
        <w:t>3</w:t>
      </w:r>
      <w:r>
        <w:rPr>
          <w:vertAlign w:val="baseline"/>
        </w:rPr>
        <w:t> and a steering wheel.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37" w:lineRule="auto"/>
        <w:ind w:left="1522" w:right="1535"/>
      </w:pPr>
      <w:r>
        <w:rPr/>
        <w:t>The inclusion of UTVs in column 3 of item 39 in Schedule 2 of the Regulations means that a Tariff Concession Order (TCO) could be made in respect of UTVs where the TCO conditions set out in Part XVA of the </w:t>
      </w:r>
      <w:r>
        <w:rPr>
          <w:i/>
        </w:rPr>
        <w:t>Customs Act 1901 </w:t>
      </w:r>
      <w:r>
        <w:rPr/>
        <w:t>are met.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1522" w:right="1556" w:firstLine="0"/>
        <w:jc w:val="left"/>
        <w:rPr>
          <w:sz w:val="20"/>
        </w:rPr>
      </w:pPr>
      <w:r>
        <w:rPr>
          <w:sz w:val="20"/>
        </w:rPr>
        <w:t>The Regulations are also amended to repeal redundant regulations that are associated with the Accredited Client Program (the ACP). The legislative provisions concerning the ACP in the </w:t>
      </w:r>
      <w:r>
        <w:rPr>
          <w:i/>
          <w:sz w:val="20"/>
        </w:rPr>
        <w:t>Customs Act 1901 </w:t>
      </w:r>
      <w:r>
        <w:rPr>
          <w:sz w:val="20"/>
        </w:rPr>
        <w:t>were repealed by Part 7 of the </w:t>
      </w:r>
      <w:r>
        <w:rPr>
          <w:i/>
          <w:sz w:val="20"/>
        </w:rPr>
        <w:t>Customs Amendment (Miscellaneous Measures) Act 2013</w:t>
      </w:r>
      <w:r>
        <w:rPr>
          <w:sz w:val="20"/>
        </w:rPr>
        <w:t>, with effect from 31 March 2013.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522"/>
      </w:pPr>
      <w:r>
        <w:rPr/>
        <w:t>The above amendments took effect on 7 August 2013.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1522" w:right="9083"/>
      </w:pPr>
      <w:r>
        <w:rPr/>
        <w:t>(signed) Alison Neil</w:t>
      </w:r>
    </w:p>
    <w:p>
      <w:pPr>
        <w:pStyle w:val="BodyText"/>
        <w:spacing w:line="228" w:lineRule="exact"/>
        <w:ind w:left="1522"/>
      </w:pPr>
      <w:r>
        <w:rPr/>
        <w:t>Acting National Manager</w:t>
      </w:r>
    </w:p>
    <w:p>
      <w:pPr>
        <w:pStyle w:val="BodyText"/>
        <w:ind w:left="1522" w:right="5288"/>
      </w:pPr>
      <w:r>
        <w:rPr/>
        <w:t>Trade, Policy and Implementation Branch CANBERRA ACT</w:t>
      </w:r>
    </w:p>
    <w:p>
      <w:pPr>
        <w:pStyle w:val="BodyText"/>
        <w:spacing w:before="1"/>
        <w:ind w:left="1577"/>
      </w:pPr>
      <w:r>
        <w:rPr/>
        <w:t>15 August 2013</w:t>
      </w:r>
    </w:p>
    <w:sectPr>
      <w:type w:val="continuous"/>
      <w:pgSz w:w="11910" w:h="16840"/>
      <w:pgMar w:top="112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5266" w:right="1615" w:hanging="3654"/>
    </w:pPr>
    <w:rPr>
      <w:rFonts w:ascii="Arial" w:hAnsi="Arial" w:eastAsia="Arial" w:cs="Arial"/>
      <w:b/>
      <w:bCs/>
      <w:sz w:val="28"/>
      <w:szCs w:val="28"/>
      <w:lang w:val="en-a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2020-12-09T22:19:54Z</dcterms:created>
  <dcterms:modified xsi:type="dcterms:W3CDTF">2020-12-09T22:19:54Z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2013-08-15T00:00:00Z</vt:filetime>
  </property>
  <property fmtid="{D5CDD505-2E9C-101B-9397-08002B2CF9AE}" pid="3" name="LastSaved">
    <vt:filetime>2020-12-09T00:00:00Z</vt:filetime>
  </property>
</Properties>
</file>