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Title"/>
        <w:spacing w:line="242" w:lineRule="auto"/>
      </w:pPr>
      <w:r>
        <w:rPr/>
        <w:t>AUSTRALIAN CUSTOMS AND BORDER PROTECTION NOTICE 2013/40</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BodyText"/>
        <w:spacing w:before="3"/>
        <w:rPr>
          <w:b/>
          <w:sz w:val="15"/>
        </w:rPr>
      </w:pPr>
    </w:p>
    <w:p>
      <w:pPr>
        <w:spacing w:before="91"/>
        <w:ind w:left="1940" w:right="1961" w:firstLine="0"/>
        <w:jc w:val="center"/>
        <w:rPr>
          <w:rFonts w:ascii="Arial-BoldItalicMT"/>
          <w:b/>
          <w:i/>
          <w:sz w:val="26"/>
        </w:rPr>
      </w:pPr>
      <w:r>
        <w:rPr>
          <w:b/>
          <w:sz w:val="26"/>
        </w:rPr>
        <w:t>New Guidelines for Schedule 4 of the </w:t>
      </w:r>
      <w:r>
        <w:rPr>
          <w:rFonts w:ascii="Arial-BoldItalicMT"/>
          <w:b/>
          <w:i/>
          <w:sz w:val="26"/>
        </w:rPr>
        <w:t>Customs Tariff Act 1995</w:t>
      </w:r>
    </w:p>
    <w:p>
      <w:pPr>
        <w:pStyle w:val="BodyText"/>
        <w:spacing w:before="7"/>
        <w:rPr>
          <w:rFonts w:ascii="Arial-BoldItalicMT"/>
          <w:b/>
          <w:i/>
          <w:sz w:val="24"/>
        </w:rPr>
      </w:pPr>
    </w:p>
    <w:p>
      <w:pPr>
        <w:pStyle w:val="BodyText"/>
        <w:ind w:left="1522" w:right="1725"/>
      </w:pPr>
      <w:r>
        <w:rPr/>
        <w:t>Guidelines for import concessions listed in Schedule 4 of the </w:t>
      </w:r>
      <w:r>
        <w:rPr>
          <w:i/>
        </w:rPr>
        <w:t>Customs Tariff Act 1995 </w:t>
      </w:r>
      <w:r>
        <w:rPr/>
        <w:t>have been uploaded onto the Australian Customs and Border Protection Service (ACBPS) website. Schedule 4 was recently revised and came into effect on</w:t>
      </w:r>
    </w:p>
    <w:p>
      <w:pPr>
        <w:pStyle w:val="BodyText"/>
        <w:ind w:left="1522" w:right="1688"/>
      </w:pPr>
      <w:r>
        <w:rPr/>
        <w:t>1 March 2013. It provides concessional treatment for 55 items covering various goods and user categories.</w:t>
      </w:r>
    </w:p>
    <w:p>
      <w:pPr>
        <w:pStyle w:val="BodyText"/>
        <w:spacing w:before="5"/>
        <w:rPr>
          <w:sz w:val="24"/>
        </w:rPr>
      </w:pPr>
    </w:p>
    <w:p>
      <w:pPr>
        <w:pStyle w:val="BodyText"/>
        <w:ind w:left="1522"/>
      </w:pPr>
      <w:r>
        <w:rPr/>
        <w:t>The new Guidelines are available at </w:t>
      </w:r>
      <w:hyperlink r:id="rId6">
        <w:r>
          <w:rPr>
            <w:color w:val="0000FF"/>
            <w:u w:val="single" w:color="0000FF"/>
          </w:rPr>
          <w:t>http://www.customs.gov.au/tariff/schedule-4.asp</w:t>
        </w:r>
      </w:hyperlink>
    </w:p>
    <w:p>
      <w:pPr>
        <w:pStyle w:val="BodyText"/>
        <w:spacing w:before="3"/>
        <w:rPr>
          <w:sz w:val="16"/>
        </w:rPr>
      </w:pPr>
    </w:p>
    <w:p>
      <w:pPr>
        <w:pStyle w:val="BodyText"/>
        <w:spacing w:before="93"/>
        <w:ind w:left="1522" w:right="1578"/>
      </w:pPr>
      <w:r>
        <w:rPr/>
        <w:t>These Guidelines are designed to explain the application, administration and eligibility of treatment codes, reference numbers, statistical codes and by-laws etc. for each item in Schedule 4.</w:t>
      </w:r>
    </w:p>
    <w:p>
      <w:pPr>
        <w:pStyle w:val="BodyText"/>
        <w:spacing w:before="4"/>
        <w:rPr>
          <w:sz w:val="24"/>
        </w:rPr>
      </w:pPr>
    </w:p>
    <w:p>
      <w:pPr>
        <w:pStyle w:val="BodyText"/>
        <w:spacing w:before="1"/>
        <w:ind w:left="1522" w:right="1981"/>
      </w:pPr>
      <w:r>
        <w:rPr/>
        <w:t>The Guidelines will be updated from time to time as required. You can subscribe to 'Updates to Tariff Information' to be kept informed of changes and additions to the pages below. Details on how to subscribe can be found on the general tariff page: </w:t>
      </w:r>
      <w:hyperlink r:id="rId7">
        <w:r>
          <w:rPr>
            <w:color w:val="0000FF"/>
            <w:u w:val="single" w:color="0000FF"/>
          </w:rPr>
          <w:t>http://www.customs.gov.au/tariff/default.asp</w:t>
        </w:r>
      </w:hyperlink>
      <w:r>
        <w:rPr/>
        <w:t>.</w:t>
      </w:r>
    </w:p>
    <w:p>
      <w:pPr>
        <w:pStyle w:val="BodyText"/>
        <w:spacing w:before="1"/>
        <w:rPr>
          <w:sz w:val="16"/>
        </w:rPr>
      </w:pPr>
    </w:p>
    <w:p>
      <w:pPr>
        <w:pStyle w:val="BodyText"/>
        <w:spacing w:before="94"/>
        <w:ind w:left="1522" w:right="1674"/>
      </w:pPr>
      <w:r>
        <w:rPr/>
        <w:t>The Guidelines replace any existing publically available ACBPS advice, including the following ACNs and ACBPS Notices: 91/54, 99/31, 99/57, 2000/28, 2000/77, 2001/42, 2001/48, 2002/16, 2005/03 and 2008/18.</w:t>
      </w:r>
    </w:p>
    <w:p>
      <w:pPr>
        <w:pStyle w:val="BodyText"/>
        <w:spacing w:before="10"/>
        <w:rPr>
          <w:sz w:val="21"/>
        </w:rPr>
      </w:pPr>
    </w:p>
    <w:p>
      <w:pPr>
        <w:pStyle w:val="BodyText"/>
        <w:ind w:left="1522" w:right="2898"/>
      </w:pPr>
      <w:r>
        <w:rPr/>
        <w:t>For further information relating to the Guidelines please direct enquires to 02 6275 6095 or </w:t>
      </w:r>
      <w:hyperlink r:id="rId8">
        <w:r>
          <w:rPr>
            <w:color w:val="0000FF"/>
            <w:u w:val="single" w:color="0000FF"/>
          </w:rPr>
          <w:t>tariff@customs.gov.au</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pStyle w:val="BodyText"/>
        <w:spacing w:before="94"/>
        <w:ind w:left="1522" w:right="8988"/>
      </w:pPr>
      <w:r>
        <w:rPr/>
        <w:t>(signed) Alison Neil</w:t>
      </w:r>
    </w:p>
    <w:p>
      <w:pPr>
        <w:pStyle w:val="BodyText"/>
        <w:spacing w:before="1"/>
        <w:ind w:left="1522"/>
      </w:pPr>
      <w:r>
        <w:rPr/>
        <w:t>A/g National Manager</w:t>
      </w:r>
    </w:p>
    <w:p>
      <w:pPr>
        <w:pStyle w:val="BodyText"/>
        <w:spacing w:before="1"/>
        <w:ind w:left="1522" w:right="5992"/>
      </w:pPr>
      <w:r>
        <w:rPr/>
        <w:t>Trade, Policy and Implementation Branch CANBERRA ACT</w:t>
      </w:r>
    </w:p>
    <w:p>
      <w:pPr>
        <w:pStyle w:val="BodyText"/>
        <w:spacing w:line="252" w:lineRule="exact"/>
        <w:ind w:left="1522"/>
      </w:pPr>
      <w:r>
        <w:rPr/>
        <w:t>6 September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Title" w:type="paragraph">
    <w:name w:val="Title"/>
    <w:basedOn w:val="Normal"/>
    <w:uiPriority w:val="1"/>
    <w:qFormat/>
    <w:pPr>
      <w:spacing w:before="18"/>
      <w:ind w:left="5266" w:right="1615" w:hanging="3654"/>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tariff/schedule-4.asp" TargetMode="External"/><Relationship Id="rId7" Type="http://schemas.openxmlformats.org/officeDocument/2006/relationships/hyperlink" Target="http://www.customs.gov.au/tariff/default.asp" TargetMode="External"/><Relationship Id="rId8" Type="http://schemas.openxmlformats.org/officeDocument/2006/relationships/hyperlink" Target="mailto:tariff@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2020-12-09T23:03:31Z</dcterms:created>
  <dcterms:modified xsi:type="dcterms:W3CDTF">2020-12-09T23:03:31Z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2013-09-11T00:00:00Z</vt:filetime>
  </property>
  <property fmtid="{D5CDD505-2E9C-101B-9397-08002B2CF9AE}" pid="3" name="LastSaved">
    <vt:filetime>2020-12-09T00:00:00Z</vt:filetime>
  </property>
</Properties>
</file>