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5"/>
        <w:rPr>
          <w:rFonts w:ascii="Times New Roman"/>
          <w:sz w:val="6"/>
        </w:rPr>
      </w:pPr>
    </w:p>
    <w:p>
      <w:pPr>
        <w:pStyle w:val="Title"/>
        <w:spacing w:line="242" w:lineRule="auto" w:after="19"/>
        <w:ind w:left="5266"/>
      </w:pPr>
      <w:r>
        <w:rPr/>
        <w:t>AUSTRALIAN CUSTOMS AND BORDER PROTECTION NOTICE 2013/47</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BodyText"/>
        <w:spacing w:before="5"/>
        <w:rPr>
          <w:b/>
          <w:sz w:val="15"/>
        </w:rPr>
      </w:pPr>
    </w:p>
    <w:p>
      <w:pPr>
        <w:pStyle w:val="Title"/>
        <w:ind w:right="3097" w:firstLine="0"/>
        <w:jc w:val="center"/>
      </w:pPr>
      <w:r>
        <w:rPr/>
        <w:t>Application for Customs Broker Licence</w:t>
      </w:r>
    </w:p>
    <w:p>
      <w:pPr>
        <w:pStyle w:val="BodyText"/>
        <w:spacing w:before="5"/>
        <w:rPr>
          <w:b/>
          <w:sz w:val="44"/>
        </w:rPr>
      </w:pPr>
    </w:p>
    <w:p>
      <w:pPr>
        <w:pStyle w:val="BodyText"/>
        <w:ind w:left="1522" w:right="1723"/>
      </w:pPr>
      <w:r>
        <w:rPr/>
        <w:t>The following person has applied to the Chief Executive Officer of the Australian Customs and Border Protection Service (ACBPS) for a customs broker licence.</w:t>
      </w:r>
    </w:p>
    <w:p>
      <w:pPr>
        <w:pStyle w:val="BodyText"/>
        <w:spacing w:before="11"/>
        <w:rPr>
          <w:sz w:val="19"/>
        </w:rPr>
      </w:pPr>
    </w:p>
    <w:p>
      <w:pPr>
        <w:spacing w:before="0"/>
        <w:ind w:left="1630" w:right="0" w:firstLine="0"/>
        <w:jc w:val="left"/>
        <w:rPr>
          <w:b/>
          <w:sz w:val="20"/>
        </w:rPr>
      </w:pPr>
      <w:r>
        <w:rPr>
          <w:b/>
          <w:sz w:val="20"/>
          <w:u w:val="thick"/>
        </w:rPr>
        <w:t>INDIVIDUALS</w:t>
      </w:r>
    </w:p>
    <w:p>
      <w:pPr>
        <w:pStyle w:val="BodyText"/>
        <w:rPr>
          <w:b/>
          <w:sz w:val="12"/>
        </w:rPr>
      </w:pPr>
    </w:p>
    <w:p>
      <w:pPr>
        <w:pStyle w:val="BodyText"/>
        <w:spacing w:before="93"/>
        <w:ind w:left="1630"/>
      </w:pPr>
      <w:r>
        <w:rPr/>
        <w:t>COLLINS, Belinda Lee</w:t>
      </w:r>
    </w:p>
    <w:p>
      <w:pPr>
        <w:pStyle w:val="BodyText"/>
        <w:rPr>
          <w:sz w:val="22"/>
        </w:rPr>
      </w:pPr>
    </w:p>
    <w:p>
      <w:pPr>
        <w:pStyle w:val="BodyText"/>
        <w:spacing w:before="1"/>
        <w:rPr>
          <w:sz w:val="18"/>
        </w:rPr>
      </w:pPr>
    </w:p>
    <w:p>
      <w:pPr>
        <w:pStyle w:val="BodyText"/>
        <w:ind w:left="1522" w:right="1617"/>
      </w:pPr>
      <w:r>
        <w:rPr/>
        <w:t>Any persons wishing to make written representation in respect of this application should address the correspondence by Tuesday 10 October 2013 to:</w:t>
      </w:r>
    </w:p>
    <w:p>
      <w:pPr>
        <w:pStyle w:val="BodyText"/>
        <w:spacing w:before="6"/>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9"/>
        <w:gridCol w:w="5208"/>
      </w:tblGrid>
      <w:tr>
        <w:trPr>
          <w:trHeight w:val="1144" w:hRule="atLeast"/>
        </w:trPr>
        <w:tc>
          <w:tcPr>
            <w:tcW w:w="3519" w:type="dxa"/>
          </w:tcPr>
          <w:p>
            <w:pPr>
              <w:pStyle w:val="TableParagraph"/>
              <w:ind w:right="1020"/>
              <w:rPr>
                <w:sz w:val="20"/>
              </w:rPr>
            </w:pPr>
            <w:r>
              <w:rPr>
                <w:sz w:val="20"/>
              </w:rPr>
              <w:t>Broker Licensing Australian Customs and Border Protection Service 5 Constitution Avenue</w:t>
            </w:r>
          </w:p>
          <w:p>
            <w:pPr>
              <w:pStyle w:val="TableParagraph"/>
              <w:spacing w:line="210" w:lineRule="exact"/>
              <w:rPr>
                <w:sz w:val="20"/>
              </w:rPr>
            </w:pPr>
            <w:r>
              <w:rPr>
                <w:sz w:val="20"/>
              </w:rPr>
              <w:t>CANBERRA ACT 2601</w:t>
            </w:r>
          </w:p>
        </w:tc>
        <w:tc>
          <w:tcPr>
            <w:tcW w:w="5208" w:type="dxa"/>
          </w:tcPr>
          <w:p>
            <w:pPr>
              <w:pStyle w:val="TableParagraph"/>
              <w:spacing w:before="4"/>
              <w:ind w:left="0"/>
              <w:rPr>
                <w:sz w:val="29"/>
              </w:rPr>
            </w:pPr>
          </w:p>
          <w:p>
            <w:pPr>
              <w:pStyle w:val="TableParagraph"/>
              <w:spacing w:before="1"/>
              <w:ind w:left="1039"/>
              <w:rPr>
                <w:sz w:val="20"/>
              </w:rPr>
            </w:pPr>
            <w:r>
              <w:rPr>
                <w:sz w:val="20"/>
              </w:rPr>
              <w:t>Or email: </w:t>
            </w:r>
            <w:hyperlink r:id="rId6">
              <w:r>
                <w:rPr>
                  <w:color w:val="0000FF"/>
                  <w:sz w:val="20"/>
                  <w:u w:val="single" w:color="0000FF"/>
                </w:rPr>
                <w:t>brokers.licensing@customs.gov.au</w:t>
              </w:r>
            </w:hyperlink>
          </w:p>
        </w:tc>
      </w:tr>
    </w:tbl>
    <w:p>
      <w:pPr>
        <w:pStyle w:val="BodyText"/>
        <w:spacing w:before="10"/>
        <w:rPr>
          <w:sz w:val="19"/>
        </w:rPr>
      </w:pPr>
    </w:p>
    <w:p>
      <w:pPr>
        <w:pStyle w:val="BodyText"/>
        <w:ind w:left="1522" w:right="1617"/>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will be given the opportunity to respond to the representation.</w:t>
      </w:r>
    </w:p>
    <w:p>
      <w:pPr>
        <w:pStyle w:val="BodyText"/>
      </w:pPr>
    </w:p>
    <w:p>
      <w:pPr>
        <w:pStyle w:val="BodyText"/>
        <w:ind w:left="1522" w:right="1617"/>
      </w:pPr>
      <w:r>
        <w:rPr/>
        <w:t>The applicant will not be provided with a copy of the representation or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2"/>
        </w:rPr>
      </w:pPr>
    </w:p>
    <w:p>
      <w:pPr>
        <w:pStyle w:val="BodyText"/>
        <w:ind w:left="1522" w:right="8916"/>
      </w:pPr>
      <w:r>
        <w:rPr/>
        <w:t>John Arndell Director</w:t>
      </w:r>
    </w:p>
    <w:p>
      <w:pPr>
        <w:pStyle w:val="BodyText"/>
        <w:spacing w:before="1"/>
        <w:ind w:left="1522" w:right="7971"/>
      </w:pPr>
      <w:r>
        <w:rPr/>
        <w:t>Cargo Reporting Policy CANBERRA ACT</w:t>
      </w:r>
    </w:p>
    <w:p>
      <w:pPr>
        <w:pStyle w:val="BodyText"/>
        <w:spacing w:before="118"/>
        <w:ind w:left="1522"/>
      </w:pPr>
      <w:r>
        <w:rPr/>
        <w:t>23 September 2013</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2"/>
      <w:ind w:left="3079" w:right="1617" w:hanging="3656"/>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2020-12-09T22:54:47Z</dcterms:created>
  <dcterms:modified xsi:type="dcterms:W3CDTF">2020-12-09T22:54:47Z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LastSaved">
    <vt:filetime>2020-12-09T00:00:00Z</vt:filetime>
  </property>
</Properties>
</file>