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3"/>
        </w:rPr>
      </w:pPr>
      <w:r>
        <w:rPr/>
        <w:pict>
          <v:rect style="position:absolute;margin-left:0pt;margin-top:839.838745pt;width:3.610559pt;height:168.161272pt;mso-position-horizontal-relative:page;mso-position-vertical-relative:page;z-index:15730176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5760896" from="15.405051pt,135.729095pt" to="586.354764pt,135.729095pt" stroked="true" strokeweight="6.966626pt" strokecolor="#000000">
            <v:stroke dashstyle="solid"/>
            <w10:wrap type="none"/>
          </v:line>
        </w:pict>
      </w:r>
    </w:p>
    <w:p>
      <w:pPr>
        <w:pStyle w:val="Heading1"/>
        <w:spacing w:before="89"/>
        <w:ind w:left="1629"/>
        <w:jc w:val="lef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733665</wp:posOffset>
            </wp:positionH>
            <wp:positionV relativeFrom="paragraph">
              <wp:posOffset>-97663</wp:posOffset>
            </wp:positionV>
            <wp:extent cx="892626" cy="63458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626" cy="63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335E"/>
          <w:w w:val="95"/>
          <w:u w:val="thick" w:color="23335E"/>
        </w:rPr>
        <w:t>Australian</w:t>
      </w:r>
      <w:r>
        <w:rPr>
          <w:rFonts w:ascii="Times New Roman"/>
          <w:color w:val="23335E"/>
          <w:spacing w:val="-3"/>
          <w:w w:val="95"/>
          <w:u w:val="thick" w:color="23335E"/>
        </w:rPr>
        <w:t> </w:t>
      </w:r>
      <w:r>
        <w:rPr>
          <w:rFonts w:ascii="Times New Roman"/>
          <w:color w:val="23335E"/>
          <w:w w:val="95"/>
          <w:u w:val="thick" w:color="23335E"/>
        </w:rPr>
        <w:t>Government</w:t>
      </w:r>
    </w:p>
    <w:p>
      <w:pPr>
        <w:spacing w:line="242" w:lineRule="auto" w:before="126"/>
        <w:ind w:left="1636" w:right="4624" w:hanging="2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color w:val="23335E"/>
          <w:w w:val="95"/>
          <w:sz w:val="26"/>
        </w:rPr>
        <w:t>Australian Customs and </w:t>
      </w:r>
      <w:r>
        <w:rPr>
          <w:rFonts w:ascii="Times New Roman"/>
          <w:b/>
          <w:color w:val="23335E"/>
          <w:w w:val="90"/>
          <w:sz w:val="26"/>
        </w:rPr>
        <w:t>Border Protection</w:t>
      </w:r>
      <w:r>
        <w:rPr>
          <w:rFonts w:ascii="Times New Roman"/>
          <w:b/>
          <w:color w:val="23335E"/>
          <w:spacing w:val="30"/>
          <w:w w:val="90"/>
          <w:sz w:val="26"/>
        </w:rPr>
        <w:t> </w:t>
      </w:r>
      <w:r>
        <w:rPr>
          <w:rFonts w:ascii="Times New Roman"/>
          <w:b/>
          <w:color w:val="23335E"/>
          <w:w w:val="90"/>
          <w:sz w:val="26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Heading1"/>
        <w:spacing w:line="252" w:lineRule="auto" w:before="220" w:after="14"/>
        <w:ind w:right="522"/>
      </w:pPr>
      <w:r>
        <w:rPr>
          <w:color w:val="211F1F"/>
        </w:rPr>
        <w:t>AUSTRALIAN CUSTOMS AND BORDER PROTECTION NOTICE NO. 2013/63</w:t>
      </w:r>
    </w:p>
    <w:p>
      <w:pPr>
        <w:pStyle w:val="BodyText"/>
        <w:spacing w:line="20" w:lineRule="exact"/>
        <w:ind w:left="649"/>
        <w:rPr>
          <w:sz w:val="2"/>
        </w:rPr>
      </w:pPr>
      <w:r>
        <w:rPr>
          <w:sz w:val="2"/>
        </w:rPr>
        <w:pict>
          <v:group style="width:431.35pt;height:.5pt;mso-position-horizontal-relative:char;mso-position-vertical-relative:line" coordorigin="0,0" coordsize="8627,10">
            <v:line style="position:absolute" from="0,5" to="8627,5" stroked="true" strokeweight=".48045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933" w:right="510" w:firstLine="0"/>
        <w:jc w:val="center"/>
        <w:rPr>
          <w:b/>
          <w:sz w:val="27"/>
        </w:rPr>
      </w:pPr>
      <w:r>
        <w:rPr>
          <w:b/>
          <w:color w:val="211F1F"/>
          <w:w w:val="105"/>
          <w:sz w:val="27"/>
        </w:rPr>
        <w:t>Import Processing Charges Amendment Bill 2013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252" w:lineRule="auto"/>
        <w:ind w:left="696" w:right="538" w:firstLine="6"/>
      </w:pPr>
      <w:r>
        <w:rPr>
          <w:color w:val="211F1F"/>
          <w:w w:val="105"/>
        </w:rPr>
        <w:t>The Import Processing Charges Amendment Bill 2013 was recently introduced into Parliament. This Bill will amend the </w:t>
      </w:r>
      <w:r>
        <w:rPr>
          <w:i/>
          <w:color w:val="211F1F"/>
          <w:w w:val="105"/>
        </w:rPr>
        <w:t>Import Processing Charges Act 2001 </w:t>
      </w:r>
      <w:r>
        <w:rPr>
          <w:color w:val="211F1F"/>
          <w:w w:val="105"/>
        </w:rPr>
        <w:t>to increase the import processing charges that will be levied on air, sea and post consignments with a value of $10,000 or more from 1 January 2014. If this Bill is passed through both Houses of Parliament in the current sitting period, the new charges come into effect on 1 January 2014. The new charges will introduce a two tiered charging arrangement with increased charges applying for air, sea and post consignments valued at $10,000 or more. The charging arrangements that will apply from</w:t>
      </w:r>
    </w:p>
    <w:p>
      <w:pPr>
        <w:pStyle w:val="BodyText"/>
        <w:spacing w:before="4"/>
        <w:ind w:left="704"/>
      </w:pPr>
      <w:r>
        <w:rPr>
          <w:color w:val="211F1F"/>
          <w:w w:val="105"/>
        </w:rPr>
        <w:t>1 January 2014, should the legislation be passed, are as follows;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7" w:lineRule="auto" w:before="1" w:after="0"/>
        <w:ind w:left="987" w:right="476" w:hanging="287"/>
        <w:jc w:val="left"/>
        <w:rPr>
          <w:sz w:val="21"/>
        </w:rPr>
      </w:pPr>
      <w:r>
        <w:rPr>
          <w:color w:val="211F1F"/>
          <w:w w:val="105"/>
          <w:sz w:val="21"/>
        </w:rPr>
        <w:t>for all consignments valued at more than $1,000 but less than $10,000, the current rates of import processing charges will continue to</w:t>
      </w:r>
      <w:r>
        <w:rPr>
          <w:color w:val="211F1F"/>
          <w:spacing w:val="-8"/>
          <w:w w:val="105"/>
          <w:sz w:val="21"/>
        </w:rPr>
        <w:t> </w:t>
      </w:r>
      <w:r>
        <w:rPr>
          <w:color w:val="211F1F"/>
          <w:w w:val="105"/>
          <w:sz w:val="21"/>
        </w:rPr>
        <w:t>apply;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52" w:lineRule="auto" w:before="79" w:after="0"/>
        <w:ind w:left="987" w:right="781" w:hanging="287"/>
        <w:jc w:val="left"/>
        <w:rPr>
          <w:sz w:val="21"/>
        </w:rPr>
      </w:pPr>
      <w:r>
        <w:rPr>
          <w:color w:val="211F1F"/>
          <w:w w:val="105"/>
          <w:sz w:val="21"/>
        </w:rPr>
        <w:t>for sea consignments lodged electronically with a value of $10,000 or more, the import processing charge will increase from $50.00 to</w:t>
      </w:r>
      <w:r>
        <w:rPr>
          <w:color w:val="211F1F"/>
          <w:spacing w:val="42"/>
          <w:w w:val="105"/>
          <w:sz w:val="21"/>
        </w:rPr>
        <w:t> </w:t>
      </w:r>
      <w:r>
        <w:rPr>
          <w:color w:val="211F1F"/>
          <w:w w:val="105"/>
          <w:sz w:val="21"/>
        </w:rPr>
        <w:t>$152.60;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7" w:lineRule="auto" w:before="74" w:after="0"/>
        <w:ind w:left="987" w:right="503" w:hanging="287"/>
        <w:jc w:val="left"/>
        <w:rPr>
          <w:sz w:val="21"/>
        </w:rPr>
      </w:pPr>
      <w:r>
        <w:rPr>
          <w:color w:val="211F1F"/>
          <w:w w:val="105"/>
          <w:sz w:val="21"/>
        </w:rPr>
        <w:t>for sea consignments lodged manually with a value of $10,000 or more, the import processing charge will increase from </w:t>
      </w:r>
      <w:r>
        <w:rPr>
          <w:color w:val="211F1F"/>
          <w:spacing w:val="-4"/>
          <w:w w:val="105"/>
          <w:sz w:val="21"/>
        </w:rPr>
        <w:t>$65</w:t>
      </w:r>
      <w:r>
        <w:rPr>
          <w:color w:val="3D413F"/>
          <w:spacing w:val="-4"/>
          <w:w w:val="105"/>
          <w:sz w:val="21"/>
        </w:rPr>
        <w:t>.</w:t>
      </w:r>
      <w:r>
        <w:rPr>
          <w:color w:val="211F1F"/>
          <w:spacing w:val="-4"/>
          <w:w w:val="105"/>
          <w:sz w:val="21"/>
        </w:rPr>
        <w:t>75 </w:t>
      </w:r>
      <w:r>
        <w:rPr>
          <w:color w:val="211F1F"/>
          <w:w w:val="105"/>
          <w:sz w:val="21"/>
        </w:rPr>
        <w:t>to</w:t>
      </w:r>
      <w:r>
        <w:rPr>
          <w:color w:val="211F1F"/>
          <w:spacing w:val="43"/>
          <w:w w:val="105"/>
          <w:sz w:val="21"/>
        </w:rPr>
        <w:t> </w:t>
      </w:r>
      <w:r>
        <w:rPr>
          <w:color w:val="211F1F"/>
          <w:w w:val="105"/>
          <w:sz w:val="21"/>
        </w:rPr>
        <w:t>$152.60;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52" w:lineRule="auto" w:before="79" w:after="0"/>
        <w:ind w:left="988" w:right="360" w:hanging="292"/>
        <w:jc w:val="left"/>
        <w:rPr>
          <w:sz w:val="21"/>
        </w:rPr>
      </w:pPr>
      <w:r>
        <w:rPr>
          <w:color w:val="211F1F"/>
          <w:w w:val="105"/>
          <w:sz w:val="21"/>
        </w:rPr>
        <w:t>for air and post consignments lodged electronically with a value of $10,000 or more, the import processing charge will increase from $40.20 to </w:t>
      </w:r>
      <w:r>
        <w:rPr>
          <w:color w:val="211F1F"/>
          <w:spacing w:val="-4"/>
          <w:w w:val="105"/>
          <w:sz w:val="21"/>
        </w:rPr>
        <w:t>$122</w:t>
      </w:r>
      <w:r>
        <w:rPr>
          <w:color w:val="3D413F"/>
          <w:spacing w:val="-4"/>
          <w:w w:val="105"/>
          <w:sz w:val="21"/>
        </w:rPr>
        <w:t>.</w:t>
      </w:r>
      <w:r>
        <w:rPr>
          <w:color w:val="211F1F"/>
          <w:spacing w:val="-4"/>
          <w:w w:val="105"/>
          <w:sz w:val="21"/>
        </w:rPr>
        <w:t>10;</w:t>
      </w:r>
      <w:r>
        <w:rPr>
          <w:color w:val="211F1F"/>
          <w:spacing w:val="-31"/>
          <w:w w:val="105"/>
          <w:sz w:val="21"/>
        </w:rPr>
        <w:t> </w:t>
      </w:r>
      <w:r>
        <w:rPr>
          <w:color w:val="211F1F"/>
          <w:w w:val="105"/>
          <w:sz w:val="21"/>
        </w:rPr>
        <w:t>and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52" w:lineRule="auto" w:before="74" w:after="0"/>
        <w:ind w:left="987" w:right="381" w:hanging="291"/>
        <w:jc w:val="left"/>
        <w:rPr>
          <w:sz w:val="21"/>
        </w:rPr>
      </w:pPr>
      <w:r>
        <w:rPr>
          <w:color w:val="211F1F"/>
          <w:w w:val="105"/>
          <w:sz w:val="21"/>
        </w:rPr>
        <w:t>for air and post consignments lodged manually with a value of $10,000 or more, the import processing charge will increase from $48.85 to</w:t>
      </w:r>
      <w:r>
        <w:rPr>
          <w:color w:val="211F1F"/>
          <w:spacing w:val="55"/>
          <w:w w:val="105"/>
          <w:sz w:val="21"/>
        </w:rPr>
        <w:t> </w:t>
      </w:r>
      <w:r>
        <w:rPr>
          <w:color w:val="211F1F"/>
          <w:w w:val="105"/>
          <w:sz w:val="21"/>
        </w:rPr>
        <w:t>$122.10.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697"/>
      </w:pPr>
      <w:r>
        <w:rPr>
          <w:color w:val="211F1F"/>
          <w:w w:val="105"/>
        </w:rPr>
        <w:t>There will continue to be no import processing charge for consignments valued at</w:t>
      </w:r>
    </w:p>
    <w:p>
      <w:pPr>
        <w:pStyle w:val="BodyText"/>
        <w:spacing w:before="8"/>
        <w:ind w:left="704"/>
      </w:pPr>
      <w:r>
        <w:rPr>
          <w:color w:val="211F1F"/>
          <w:w w:val="105"/>
        </w:rPr>
        <w:t>$1,000 or less</w:t>
      </w:r>
      <w:r>
        <w:rPr>
          <w:color w:val="3D413F"/>
          <w:w w:val="105"/>
        </w:rPr>
        <w:t>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47" w:lineRule="auto"/>
        <w:ind w:left="701" w:right="538"/>
      </w:pPr>
      <w:r>
        <w:rPr>
          <w:color w:val="211F1F"/>
          <w:w w:val="105"/>
        </w:rPr>
        <w:t>Inquiries concerning this notice may be directed to Customs Information and Support Centre at </w:t>
      </w:r>
      <w:hyperlink r:id="rId6">
        <w:r>
          <w:rPr>
            <w:color w:val="283DA8"/>
            <w:w w:val="105"/>
            <w:u w:val="thick" w:color="211F1F"/>
          </w:rPr>
          <w:t>cargosupport@customs.gov.au</w:t>
        </w:r>
        <w:r>
          <w:rPr>
            <w:color w:val="211F1F"/>
            <w:w w:val="105"/>
          </w:rPr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1005733</wp:posOffset>
            </wp:positionH>
            <wp:positionV relativeFrom="paragraph">
              <wp:posOffset>111722</wp:posOffset>
            </wp:positionV>
            <wp:extent cx="1133045" cy="45110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045" cy="451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0"/>
        <w:ind w:left="701"/>
      </w:pPr>
      <w:r>
        <w:rPr>
          <w:color w:val="211F1F"/>
          <w:w w:val="105"/>
        </w:rPr>
        <w:t>Naa Opoku</w:t>
      </w:r>
    </w:p>
    <w:p>
      <w:pPr>
        <w:pStyle w:val="BodyText"/>
        <w:spacing w:line="252" w:lineRule="auto" w:before="13"/>
        <w:ind w:left="701" w:right="6383" w:firstLine="1"/>
      </w:pPr>
      <w:r>
        <w:rPr>
          <w:color w:val="211F1F"/>
          <w:w w:val="105"/>
        </w:rPr>
        <w:t>Acting National Manager Customs Branch</w:t>
      </w:r>
    </w:p>
    <w:p>
      <w:pPr>
        <w:pStyle w:val="BodyText"/>
        <w:spacing w:line="511" w:lineRule="auto"/>
        <w:ind w:left="704" w:right="6028" w:hanging="2"/>
      </w:pPr>
      <w:r>
        <w:rPr>
          <w:color w:val="211F1F"/>
          <w:w w:val="105"/>
        </w:rPr>
        <w:t>Trade and Customs Division 1 December 2013</w:t>
      </w:r>
    </w:p>
    <w:sectPr>
      <w:type w:val="continuous"/>
      <w:pgSz w:w="12300" w:h="20160"/>
      <w:pgMar w:top="1060" w:bottom="0" w:left="1040" w:right="1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87" w:hanging="284"/>
      </w:pPr>
      <w:rPr>
        <w:rFonts w:hint="default" w:ascii="Arial" w:hAnsi="Arial" w:eastAsia="Arial" w:cs="Arial"/>
        <w:color w:val="211F1F"/>
        <w:w w:val="105"/>
        <w:sz w:val="21"/>
        <w:szCs w:val="21"/>
      </w:rPr>
    </w:lvl>
    <w:lvl w:ilvl="1">
      <w:start w:val="0"/>
      <w:numFmt w:val="bullet"/>
      <w:lvlText w:val="•"/>
      <w:lvlJc w:val="left"/>
      <w:pPr>
        <w:ind w:left="1834" w:hanging="2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8" w:hanging="2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2" w:hanging="2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6" w:hanging="2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2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4" w:hanging="2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8" w:hanging="2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2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933"/>
      <w:jc w:val="center"/>
      <w:outlineLvl w:val="1"/>
    </w:pPr>
    <w:rPr>
      <w:rFonts w:ascii="Arial" w:hAnsi="Arial" w:eastAsia="Arial" w:cs="Arial"/>
      <w:b/>
      <w:bCs/>
      <w:sz w:val="27"/>
      <w:szCs w:val="27"/>
    </w:rPr>
  </w:style>
  <w:style w:styleId="ListParagraph" w:type="paragraph">
    <w:name w:val="List Paragraph"/>
    <w:basedOn w:val="Normal"/>
    <w:uiPriority w:val="1"/>
    <w:qFormat/>
    <w:pPr>
      <w:spacing w:before="74"/>
      <w:ind w:left="987" w:right="360" w:hanging="28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cargosupport@customs.gov.au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2020-12-09T22:44:06Z</dcterms:created>
  <dcterms:modified xsi:type="dcterms:W3CDTF">2020-12-09T22:44:06Z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2013-12-02T00:00:00Z</vt:filetime>
  </property>
  <property fmtid="{D5CDD505-2E9C-101B-9397-08002B2CF9AE}" pid="3" name="LastSaved">
    <vt:filetime>2020-12-09T00:00:00Z</vt:filetime>
  </property>
</Properties>
</file>