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2014/01</w:t>
      </w:r>
    </w:p>
    <w:p>
      <w:pPr>
        <w:pStyle w:val="Title"/>
      </w:pPr>
      <w:r>
        <w:rPr/>
        <w:t>Application for Customs Broker Licence</w:t>
      </w:r>
    </w:p>
    <w:p>
      <w:pPr>
        <w:pStyle w:val="BodyText"/>
        <w:spacing w:before="2"/>
        <w:rPr>
          <w:b/>
          <w:sz w:val="25"/>
        </w:rPr>
      </w:pPr>
    </w:p>
    <w:p>
      <w:pPr>
        <w:pStyle w:val="BodyText"/>
        <w:spacing w:line="235" w:lineRule="auto"/>
        <w:ind w:left="1519" w:right="1915"/>
      </w:pPr>
      <w:r>
        <w:rPr/>
        <w:t>The following company has applied to the Chief Executive Officer of the Australian Customs and Border Protection Service (ACBPS) for a customs broker licence.</w:t>
      </w:r>
    </w:p>
    <w:p>
      <w:pPr>
        <w:pStyle w:val="BodyText"/>
        <w:spacing w:before="2"/>
        <w:rPr>
          <w:sz w:val="17"/>
        </w:rPr>
      </w:pPr>
      <w:r>
        <w:rPr/>
        <w:pict>
          <v:shapetype id="_x0000_t202" o:spt="202" coordsize="21600,21600" path="m,l,21600r21600,l21600,xe">
            <v:stroke joinstyle="miter"/>
            <v:path gradientshapeok="t" o:connecttype="rect"/>
          </v:shapetype>
          <v:shape style="position:absolute;margin-left:79.463997pt;margin-top:12.109497pt;width:459.35pt;height:150.050pt;mso-position-horizontal-relative:page;mso-position-vertical-relative:paragraph;z-index:-15728128;mso-wrap-distance-left:0;mso-wrap-distance-right:0" type="#_x0000_t202" filled="false" stroked="true" strokeweight=".47998pt" strokecolor="#000000">
            <v:textbox inset="0,0,0,0">
              <w:txbxContent>
                <w:p>
                  <w:pPr>
                    <w:spacing w:line="220" w:lineRule="exact" w:before="0"/>
                    <w:ind w:left="105" w:right="0" w:firstLine="0"/>
                    <w:jc w:val="left"/>
                    <w:rPr>
                      <w:b/>
                      <w:sz w:val="20"/>
                    </w:rPr>
                  </w:pPr>
                  <w:r>
                    <w:rPr>
                      <w:b/>
                      <w:sz w:val="20"/>
                      <w:u w:val="single"/>
                    </w:rPr>
                    <w:t>COMPANY</w:t>
                  </w:r>
                </w:p>
                <w:p>
                  <w:pPr>
                    <w:pStyle w:val="BodyText"/>
                    <w:spacing w:before="6"/>
                    <w:ind w:left="105"/>
                  </w:pPr>
                  <w:r>
                    <w:rPr/>
                    <w:t>Timepower Holdings Pty Ltd</w:t>
                  </w:r>
                </w:p>
                <w:p>
                  <w:pPr>
                    <w:pStyle w:val="BodyText"/>
                    <w:ind w:left="105" w:right="2515"/>
                  </w:pPr>
                  <w:r>
                    <w:rPr/>
                    <w:t>Trading as Great Southern International Customs and Forwarding Agency ABN 49 164 546 258</w:t>
                  </w:r>
                </w:p>
                <w:p>
                  <w:pPr>
                    <w:pStyle w:val="BodyText"/>
                    <w:spacing w:before="1"/>
                    <w:ind w:left="105"/>
                  </w:pPr>
                  <w:r>
                    <w:rPr/>
                    <w:t>17 Ocean Street</w:t>
                  </w:r>
                </w:p>
                <w:p>
                  <w:pPr>
                    <w:pStyle w:val="BodyText"/>
                    <w:ind w:left="105"/>
                  </w:pPr>
                  <w:r>
                    <w:rPr/>
                    <w:t>KWINANA WA 6167</w:t>
                  </w:r>
                </w:p>
                <w:p>
                  <w:pPr>
                    <w:pStyle w:val="BodyText"/>
                    <w:spacing w:before="8"/>
                    <w:rPr>
                      <w:sz w:val="19"/>
                    </w:rPr>
                  </w:pPr>
                </w:p>
                <w:p>
                  <w:pPr>
                    <w:spacing w:line="242" w:lineRule="auto" w:before="0"/>
                    <w:ind w:left="105" w:right="7085" w:firstLine="0"/>
                    <w:jc w:val="left"/>
                    <w:rPr>
                      <w:sz w:val="20"/>
                    </w:rPr>
                  </w:pPr>
                  <w:r>
                    <w:rPr>
                      <w:b/>
                      <w:sz w:val="20"/>
                    </w:rPr>
                    <w:t>Persons in Authority </w:t>
                  </w:r>
                  <w:r>
                    <w:rPr>
                      <w:sz w:val="20"/>
                    </w:rPr>
                    <w:t>RAINBIRD, Ross STEELE, John</w:t>
                  </w:r>
                </w:p>
                <w:p>
                  <w:pPr>
                    <w:pStyle w:val="BodyText"/>
                    <w:spacing w:before="1"/>
                    <w:rPr>
                      <w:sz w:val="19"/>
                    </w:rPr>
                  </w:pPr>
                </w:p>
                <w:p>
                  <w:pPr>
                    <w:spacing w:before="1"/>
                    <w:ind w:left="105" w:right="0" w:firstLine="0"/>
                    <w:jc w:val="left"/>
                    <w:rPr>
                      <w:b/>
                      <w:sz w:val="20"/>
                    </w:rPr>
                  </w:pPr>
                  <w:r>
                    <w:rPr>
                      <w:b/>
                      <w:sz w:val="20"/>
                    </w:rPr>
                    <w:t>Nominees</w:t>
                  </w:r>
                </w:p>
                <w:p>
                  <w:pPr>
                    <w:pStyle w:val="BodyText"/>
                    <w:spacing w:before="5"/>
                    <w:ind w:left="105"/>
                  </w:pPr>
                  <w:r>
                    <w:rPr/>
                    <w:t>STEELE, John</w:t>
                  </w:r>
                </w:p>
              </w:txbxContent>
            </v:textbox>
            <v:stroke dashstyle="solid"/>
            <w10:wrap type="topAndBottom"/>
          </v:shape>
        </w:pict>
      </w:r>
    </w:p>
    <w:p>
      <w:pPr>
        <w:pStyle w:val="BodyText"/>
        <w:spacing w:before="9"/>
        <w:rPr>
          <w:sz w:val="8"/>
        </w:rPr>
      </w:pPr>
    </w:p>
    <w:p>
      <w:pPr>
        <w:pStyle w:val="BodyText"/>
        <w:spacing w:before="95"/>
        <w:ind w:left="1519" w:right="1915"/>
      </w:pPr>
      <w:r>
        <w:rPr/>
        <w:t>Any persons wishing to make written representation in respect of this application should address the correspondence by Tuesday 21 January 2014 to:</w:t>
      </w:r>
    </w:p>
    <w:p>
      <w:pPr>
        <w:pStyle w:val="BodyText"/>
        <w:spacing w:before="6"/>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3"/>
        <w:gridCol w:w="4969"/>
      </w:tblGrid>
      <w:tr>
        <w:trPr>
          <w:trHeight w:val="1146" w:hRule="atLeast"/>
        </w:trPr>
        <w:tc>
          <w:tcPr>
            <w:tcW w:w="3773" w:type="dxa"/>
          </w:tcPr>
          <w:p>
            <w:pPr>
              <w:pStyle w:val="TableParagraph"/>
              <w:spacing w:line="225" w:lineRule="exact"/>
              <w:rPr>
                <w:sz w:val="20"/>
              </w:rPr>
            </w:pPr>
            <w:r>
              <w:rPr>
                <w:sz w:val="20"/>
              </w:rPr>
              <w:t>Broker Licensing</w:t>
            </w:r>
          </w:p>
          <w:p>
            <w:pPr>
              <w:pStyle w:val="TableParagraph"/>
              <w:ind w:right="773"/>
              <w:rPr>
                <w:sz w:val="20"/>
              </w:rPr>
            </w:pPr>
            <w:r>
              <w:rPr>
                <w:sz w:val="20"/>
              </w:rPr>
              <w:t>Australian Customs and Border Protection Service</w:t>
            </w:r>
          </w:p>
          <w:p>
            <w:pPr>
              <w:pStyle w:val="TableParagraph"/>
              <w:spacing w:before="1"/>
              <w:rPr>
                <w:sz w:val="20"/>
              </w:rPr>
            </w:pPr>
            <w:r>
              <w:rPr>
                <w:sz w:val="20"/>
              </w:rPr>
              <w:t>5 Constitution Avenue</w:t>
            </w:r>
          </w:p>
          <w:p>
            <w:pPr>
              <w:pStyle w:val="TableParagraph"/>
              <w:spacing w:line="210" w:lineRule="exact"/>
              <w:rPr>
                <w:sz w:val="20"/>
              </w:rPr>
            </w:pPr>
            <w:r>
              <w:rPr>
                <w:sz w:val="20"/>
              </w:rPr>
              <w:t>CANBERRA ACT 2601</w:t>
            </w:r>
          </w:p>
        </w:tc>
        <w:tc>
          <w:tcPr>
            <w:tcW w:w="4969" w:type="dxa"/>
          </w:tcPr>
          <w:p>
            <w:pPr>
              <w:pStyle w:val="TableParagraph"/>
              <w:spacing w:before="7"/>
              <w:ind w:left="0"/>
              <w:rPr>
                <w:sz w:val="29"/>
              </w:rPr>
            </w:pPr>
          </w:p>
          <w:p>
            <w:pPr>
              <w:pStyle w:val="TableParagraph"/>
              <w:ind w:left="792"/>
              <w:rPr>
                <w:sz w:val="20"/>
              </w:rPr>
            </w:pPr>
            <w:r>
              <w:rPr>
                <w:sz w:val="20"/>
              </w:rPr>
              <w:t>Or email: </w:t>
            </w:r>
            <w:hyperlink r:id="rId6">
              <w:r>
                <w:rPr>
                  <w:color w:val="0000FF"/>
                  <w:sz w:val="20"/>
                  <w:u w:val="single" w:color="0000FF"/>
                </w:rPr>
                <w:t>brokers.licensing@customs.gov.au</w:t>
              </w:r>
            </w:hyperlink>
          </w:p>
        </w:tc>
      </w:tr>
    </w:tbl>
    <w:p>
      <w:pPr>
        <w:pStyle w:val="BodyText"/>
        <w:spacing w:before="7"/>
        <w:rPr>
          <w:sz w:val="19"/>
        </w:rPr>
      </w:pPr>
    </w:p>
    <w:p>
      <w:pPr>
        <w:pStyle w:val="BodyText"/>
        <w:ind w:left="1519" w:right="1726"/>
      </w:pPr>
      <w:r>
        <w:rPr/>
        <w:t>Principles of procedural fairness in respect of information that is potentially adverse to an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2"/>
        <w:ind w:left="1519" w:right="1459"/>
      </w:pPr>
      <w:r>
        <w:rPr/>
        <w:t>An applicant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5" w:lineRule="auto" w:before="145"/>
        <w:ind w:left="1519" w:right="8919"/>
      </w:pPr>
      <w:r>
        <w:rPr/>
        <w:t>John Arndell Director</w:t>
      </w:r>
    </w:p>
    <w:p>
      <w:pPr>
        <w:pStyle w:val="BodyText"/>
        <w:spacing w:before="2"/>
        <w:ind w:left="1519" w:right="6684"/>
      </w:pPr>
      <w:r>
        <w:rPr/>
        <w:t>Cargo Reporting Policy and Licensing CANBERRA ACT</w:t>
      </w:r>
    </w:p>
    <w:p>
      <w:pPr>
        <w:pStyle w:val="BodyText"/>
        <w:spacing w:before="1"/>
        <w:ind w:left="1519"/>
      </w:pPr>
      <w:r>
        <w:rPr/>
        <w:t>2 January 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2020-12-09T23:17:33Z</dcterms:created>
  <dcterms:modified xsi:type="dcterms:W3CDTF">2020-12-09T23:17:33Z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2014-01-02T00:00:00Z</vt:filetime>
  </property>
  <property fmtid="{D5CDD505-2E9C-101B-9397-08002B2CF9AE}" pid="3" name="LastSaved">
    <vt:filetime>2020-12-09T00:00:00Z</vt:filetime>
  </property>
</Properties>
</file>