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248881" cy="10957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48881" cy="10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  <w:spacing w:line="230" w:lineRule="auto" w:before="220" w:after="19"/>
      </w:pPr>
      <w:r>
        <w:rPr/>
        <w:t>AUSTRALIAN CUSTOMS AND BORDER PROTECTION NOTICE NO. 2014/04</w:t>
      </w:r>
    </w:p>
    <w:p>
      <w:pPr>
        <w:pStyle w:val="BodyText"/>
        <w:spacing w:line="20" w:lineRule="exact"/>
        <w:ind w:left="1495"/>
        <w:rPr>
          <w:sz w:val="2"/>
        </w:rPr>
      </w:pPr>
      <w:r>
        <w:rPr>
          <w:sz w:val="2"/>
        </w:rPr>
        <w:pict>
          <v:group style="width:428.05pt;height:.75pt;mso-position-horizontal-relative:char;mso-position-vertical-relative:line" coordorigin="0,0" coordsize="8561,15">
            <v:rect style="position:absolute;left:0;top:0;width:8561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spacing w:before="2"/>
        <w:rPr>
          <w:b/>
          <w:sz w:val="23"/>
        </w:rPr>
      </w:pPr>
    </w:p>
    <w:p>
      <w:pPr>
        <w:pStyle w:val="Title"/>
        <w:spacing w:line="230" w:lineRule="auto"/>
        <w:ind w:left="1543"/>
      </w:pPr>
      <w:r>
        <w:rPr/>
        <w:t>Australian Customs Notice – 2000/13 - Thursday, 13</w:t>
      </w:r>
      <w:r>
        <w:rPr>
          <w:vertAlign w:val="superscript"/>
        </w:rPr>
        <w:t>th</w:t>
      </w:r>
      <w:r>
        <w:rPr>
          <w:vertAlign w:val="baseline"/>
        </w:rPr>
        <w:t> April 2000 Australian Business Number (ABN); Linking ABNs to Owner Codes (Revoked 3 February 2014)</w:t>
      </w:r>
    </w:p>
    <w:p>
      <w:pPr>
        <w:pStyle w:val="BodyText"/>
        <w:spacing w:before="8"/>
        <w:rPr>
          <w:b/>
          <w:sz w:val="23"/>
        </w:rPr>
      </w:pPr>
    </w:p>
    <w:p>
      <w:pPr>
        <w:pStyle w:val="BodyText"/>
        <w:spacing w:line="235" w:lineRule="auto"/>
        <w:ind w:left="1523" w:right="1591"/>
      </w:pPr>
      <w:r>
        <w:rPr/>
        <w:t>The linking of an Australian Business Number (ABN) to Owner Codes referred to Australian Customs Notice - 2000/13 relates to the decommissioned import processing system COMPILE.</w:t>
      </w:r>
    </w:p>
    <w:p>
      <w:pPr>
        <w:pStyle w:val="BodyText"/>
        <w:spacing w:before="6"/>
        <w:rPr>
          <w:sz w:val="21"/>
        </w:rPr>
      </w:pPr>
    </w:p>
    <w:p>
      <w:pPr>
        <w:pStyle w:val="BodyText"/>
        <w:spacing w:line="235" w:lineRule="auto"/>
        <w:ind w:left="1523" w:right="1666"/>
      </w:pPr>
      <w:r>
        <w:rPr/>
        <w:t>The requirement was a consequence of </w:t>
      </w:r>
      <w:r>
        <w:rPr>
          <w:i/>
        </w:rPr>
        <w:t>The New Tax System (Goods and Services Tax) Act 1999 </w:t>
      </w:r>
      <w:r>
        <w:rPr/>
        <w:t>that, from an import perspective, introduced two principal elements of Tax Reform being the ABN and calculation of three new taxes – the Goods and Services Tax (GST), the Wine Equalisation Tax (WET) and the Luxury Car Tax (LCT).</w:t>
      </w:r>
    </w:p>
    <w:p>
      <w:pPr>
        <w:pStyle w:val="BodyText"/>
        <w:rPr>
          <w:sz w:val="21"/>
        </w:rPr>
      </w:pPr>
    </w:p>
    <w:p>
      <w:pPr>
        <w:pStyle w:val="BodyText"/>
        <w:ind w:left="1523"/>
      </w:pPr>
      <w:r>
        <w:rPr/>
        <w:t>This functionality is now provided by the Integrated Cargo System.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6" w:lineRule="exact" w:before="196"/>
        <w:ind w:left="1523"/>
      </w:pPr>
      <w:r>
        <w:rPr/>
        <w:t>Naa Opoku</w:t>
      </w:r>
    </w:p>
    <w:p>
      <w:pPr>
        <w:pStyle w:val="BodyText"/>
        <w:spacing w:line="232" w:lineRule="auto" w:before="4"/>
        <w:ind w:left="1523" w:right="7607"/>
      </w:pPr>
      <w:r>
        <w:rPr/>
        <w:t>Acting National Manager Customs</w:t>
      </w:r>
      <w:r>
        <w:rPr>
          <w:spacing w:val="-3"/>
        </w:rPr>
        <w:t> </w:t>
      </w:r>
      <w:r>
        <w:rPr/>
        <w:t>Branch</w:t>
      </w:r>
    </w:p>
    <w:p>
      <w:pPr>
        <w:pStyle w:val="BodyText"/>
        <w:spacing w:line="468" w:lineRule="auto"/>
        <w:ind w:left="1523" w:right="7253"/>
      </w:pPr>
      <w:r>
        <w:rPr/>
        <w:t>Trade and Customs Division 3 February</w:t>
      </w:r>
      <w:r>
        <w:rPr>
          <w:spacing w:val="-3"/>
        </w:rPr>
        <w:t> </w:t>
      </w:r>
      <w:r>
        <w:rPr/>
        <w:t>2014</w:t>
      </w:r>
    </w:p>
    <w:sectPr>
      <w:type w:val="continuous"/>
      <w:pgSz w:w="11900" w:h="16840"/>
      <w:pgMar w:top="114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Helvetica">
    <w:altName w:val="Helvetica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Helvetica" w:hAnsi="Helvetica" w:eastAsia="Helvetica" w:cs="Helvetica"/>
    </w:rPr>
  </w:style>
  <w:style w:styleId="BodyText" w:type="paragraph">
    <w:name w:val="Body Text"/>
    <w:basedOn w:val="Normal"/>
    <w:uiPriority w:val="1"/>
    <w:qFormat/>
    <w:pPr/>
    <w:rPr>
      <w:rFonts w:ascii="Helvetica" w:hAnsi="Helvetica" w:eastAsia="Helvetica" w:cs="Helvetica"/>
      <w:sz w:val="22"/>
      <w:szCs w:val="22"/>
    </w:rPr>
  </w:style>
  <w:style w:styleId="Title" w:type="paragraph">
    <w:name w:val="Title"/>
    <w:basedOn w:val="Normal"/>
    <w:uiPriority w:val="1"/>
    <w:qFormat/>
    <w:pPr>
      <w:ind w:left="1537" w:right="1547"/>
      <w:jc w:val="center"/>
    </w:pPr>
    <w:rPr>
      <w:rFonts w:ascii="Helvetica" w:hAnsi="Helvetica" w:eastAsia="Helvetica" w:cs="Helvetic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c8ann</dc:creator>
  <dc:title>Microsoft Word - C&amp;BP Notice 2014-04.docx</dc:title>
  <dcterms:created xsi:type="dcterms:W3CDTF">2020-12-09T23:12:06Z</dcterms:created>
  <dcterms:modified xsi:type="dcterms:W3CDTF">2020-12-09T23:12:06Z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2014-02-11T00:00:00Z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2020-12-09T00:00:00Z</vt:filetime>
  </property>
</Properties>
</file>