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Title"/>
        <w:ind w:left="1615"/>
      </w:pPr>
      <w:r>
        <w:rPr/>
        <w:pict>
          <v:rect style="position:absolute;margin-left:83.543999pt;margin-top:34.771862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2014/10</w:t>
      </w:r>
    </w:p>
    <w:p>
      <w:pPr>
        <w:pStyle w:val="Title"/>
        <w:spacing w:before="82"/>
      </w:pPr>
      <w:r>
        <w:rPr/>
        <w:t>Application for Customs Broker Licence</w:t>
      </w:r>
    </w:p>
    <w:p>
      <w:pPr>
        <w:pStyle w:val="BodyText"/>
        <w:spacing w:before="124"/>
        <w:ind w:left="1519" w:right="2059"/>
      </w:pPr>
      <w:r>
        <w:rPr/>
        <w:t>The following companies and individuals have applied to the Chief Executive Officer of the Australian Customs and Border Protection Service (ACBPS) for a customs broker licence.</w:t>
      </w:r>
    </w:p>
    <w:p>
      <w:pPr>
        <w:pStyle w:val="BodyText"/>
      </w:pPr>
    </w:p>
    <w:p>
      <w:pPr>
        <w:pStyle w:val="BodyText"/>
        <w:spacing w:before="2"/>
        <w:rPr>
          <w:sz w:val="12"/>
        </w:rPr>
      </w:pPr>
    </w:p>
    <w:tbl>
      <w:tblPr>
        <w:tblW w:w="0" w:type="auto"/>
        <w:jc w:val="left"/>
        <w:tblInd w:w="10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2"/>
        <w:gridCol w:w="3260"/>
        <w:gridCol w:w="3688"/>
      </w:tblGrid>
      <w:tr>
        <w:trPr>
          <w:trHeight w:val="3773" w:hRule="atLeast"/>
        </w:trPr>
        <w:tc>
          <w:tcPr>
            <w:tcW w:w="3232" w:type="dxa"/>
          </w:tcPr>
          <w:p>
            <w:pPr>
              <w:pStyle w:val="TableParagraph"/>
              <w:spacing w:line="220" w:lineRule="exact"/>
              <w:rPr>
                <w:b/>
                <w:sz w:val="20"/>
              </w:rPr>
            </w:pPr>
            <w:r>
              <w:rPr>
                <w:b/>
                <w:sz w:val="20"/>
                <w:u w:val="single"/>
              </w:rPr>
              <w:t>COMPANY</w:t>
            </w:r>
            <w:r>
              <w:rPr>
                <w:b/>
                <w:spacing w:val="6"/>
                <w:sz w:val="20"/>
                <w:u w:val="single"/>
              </w:rPr>
              <w:t> </w:t>
            </w:r>
            <w:r>
              <w:rPr>
                <w:b/>
                <w:spacing w:val="-3"/>
                <w:sz w:val="20"/>
                <w:u w:val="single"/>
              </w:rPr>
              <w:t>NAME</w:t>
            </w:r>
          </w:p>
          <w:p>
            <w:pPr>
              <w:pStyle w:val="TableParagraph"/>
              <w:spacing w:before="5"/>
              <w:ind w:right="94"/>
              <w:rPr>
                <w:sz w:val="20"/>
              </w:rPr>
            </w:pPr>
            <w:r>
              <w:rPr>
                <w:sz w:val="20"/>
              </w:rPr>
              <w:t>Patrick Autocare Pty Ltd trading as Smith</w:t>
            </w:r>
            <w:r>
              <w:rPr>
                <w:spacing w:val="-3"/>
                <w:sz w:val="20"/>
              </w:rPr>
              <w:t> </w:t>
            </w:r>
            <w:r>
              <w:rPr>
                <w:sz w:val="20"/>
              </w:rPr>
              <w:t>Channon</w:t>
            </w:r>
          </w:p>
          <w:p>
            <w:pPr>
              <w:pStyle w:val="TableParagraph"/>
              <w:spacing w:before="1"/>
              <w:rPr>
                <w:sz w:val="20"/>
              </w:rPr>
            </w:pPr>
            <w:r>
              <w:rPr>
                <w:sz w:val="20"/>
              </w:rPr>
              <w:t>ABN 67 004 497 607</w:t>
            </w:r>
          </w:p>
          <w:p>
            <w:pPr>
              <w:pStyle w:val="TableParagraph"/>
              <w:spacing w:before="1"/>
              <w:rPr>
                <w:sz w:val="20"/>
              </w:rPr>
            </w:pPr>
            <w:r>
              <w:rPr>
                <w:sz w:val="20"/>
              </w:rPr>
              <w:t>100 Cherry Lane</w:t>
            </w:r>
          </w:p>
          <w:p>
            <w:pPr>
              <w:pStyle w:val="TableParagraph"/>
              <w:rPr>
                <w:sz w:val="20"/>
              </w:rPr>
            </w:pPr>
            <w:r>
              <w:rPr>
                <w:sz w:val="20"/>
              </w:rPr>
              <w:t>LAVERTON NORTH VIC 3026</w:t>
            </w:r>
          </w:p>
          <w:p>
            <w:pPr>
              <w:pStyle w:val="TableParagraph"/>
              <w:spacing w:before="178"/>
              <w:rPr>
                <w:b/>
                <w:sz w:val="20"/>
              </w:rPr>
            </w:pPr>
            <w:r>
              <w:rPr>
                <w:b/>
                <w:sz w:val="20"/>
              </w:rPr>
              <w:t>Persons in Authority</w:t>
            </w:r>
          </w:p>
          <w:p>
            <w:pPr>
              <w:pStyle w:val="TableParagraph"/>
              <w:spacing w:before="5"/>
              <w:rPr>
                <w:sz w:val="20"/>
              </w:rPr>
            </w:pPr>
            <w:r>
              <w:rPr>
                <w:sz w:val="20"/>
              </w:rPr>
              <w:t>CANNON,</w:t>
            </w:r>
            <w:r>
              <w:rPr>
                <w:spacing w:val="-3"/>
                <w:sz w:val="20"/>
              </w:rPr>
              <w:t> </w:t>
            </w:r>
            <w:r>
              <w:rPr>
                <w:sz w:val="20"/>
              </w:rPr>
              <w:t>Saul</w:t>
            </w:r>
          </w:p>
          <w:p>
            <w:pPr>
              <w:pStyle w:val="TableParagraph"/>
              <w:spacing w:before="1"/>
              <w:ind w:right="582"/>
              <w:rPr>
                <w:sz w:val="20"/>
              </w:rPr>
            </w:pPr>
            <w:r>
              <w:rPr>
                <w:sz w:val="20"/>
              </w:rPr>
              <w:t>MILAN, </w:t>
            </w:r>
            <w:r>
              <w:rPr>
                <w:spacing w:val="-4"/>
                <w:sz w:val="20"/>
              </w:rPr>
              <w:t>Alessandro </w:t>
            </w:r>
            <w:r>
              <w:rPr>
                <w:sz w:val="20"/>
              </w:rPr>
              <w:t>MULLEN,</w:t>
            </w:r>
            <w:r>
              <w:rPr>
                <w:spacing w:val="2"/>
                <w:sz w:val="20"/>
              </w:rPr>
              <w:t> </w:t>
            </w:r>
            <w:r>
              <w:rPr>
                <w:sz w:val="20"/>
              </w:rPr>
              <w:t>John</w:t>
            </w:r>
          </w:p>
          <w:p>
            <w:pPr>
              <w:pStyle w:val="TableParagraph"/>
              <w:spacing w:before="1"/>
              <w:rPr>
                <w:sz w:val="20"/>
              </w:rPr>
            </w:pPr>
            <w:r>
              <w:rPr>
                <w:sz w:val="20"/>
              </w:rPr>
              <w:t>OSHIBA, Ryuzo</w:t>
            </w:r>
          </w:p>
          <w:p>
            <w:pPr>
              <w:pStyle w:val="TableParagraph"/>
              <w:spacing w:before="178"/>
              <w:rPr>
                <w:b/>
                <w:sz w:val="20"/>
              </w:rPr>
            </w:pPr>
            <w:r>
              <w:rPr>
                <w:b/>
                <w:sz w:val="20"/>
              </w:rPr>
              <w:t>Nominee Brokers</w:t>
            </w:r>
          </w:p>
          <w:p>
            <w:pPr>
              <w:pStyle w:val="TableParagraph"/>
              <w:spacing w:before="5"/>
              <w:rPr>
                <w:sz w:val="20"/>
              </w:rPr>
            </w:pPr>
            <w:r>
              <w:rPr>
                <w:sz w:val="20"/>
              </w:rPr>
              <w:t>DEAN, Ernest</w:t>
            </w:r>
          </w:p>
        </w:tc>
        <w:tc>
          <w:tcPr>
            <w:tcW w:w="3260" w:type="dxa"/>
          </w:tcPr>
          <w:p>
            <w:pPr>
              <w:pStyle w:val="TableParagraph"/>
              <w:spacing w:line="220" w:lineRule="exact"/>
              <w:ind w:left="105"/>
              <w:rPr>
                <w:b/>
                <w:sz w:val="20"/>
              </w:rPr>
            </w:pPr>
            <w:r>
              <w:rPr>
                <w:b/>
                <w:sz w:val="20"/>
                <w:u w:val="single"/>
              </w:rPr>
              <w:t>COMPANY NAME</w:t>
            </w:r>
          </w:p>
          <w:p>
            <w:pPr>
              <w:pStyle w:val="TableParagraph"/>
              <w:spacing w:before="5"/>
              <w:ind w:left="105" w:right="1267"/>
              <w:rPr>
                <w:sz w:val="20"/>
              </w:rPr>
            </w:pPr>
            <w:r>
              <w:rPr>
                <w:sz w:val="20"/>
              </w:rPr>
              <w:t>IPS Global Pty Ltd ABN 17 134 981 061</w:t>
            </w:r>
          </w:p>
          <w:p>
            <w:pPr>
              <w:pStyle w:val="TableParagraph"/>
              <w:spacing w:before="1"/>
              <w:ind w:left="105"/>
              <w:rPr>
                <w:sz w:val="20"/>
              </w:rPr>
            </w:pPr>
            <w:r>
              <w:rPr>
                <w:sz w:val="20"/>
              </w:rPr>
              <w:t>1-5 Bishop Drive</w:t>
            </w:r>
          </w:p>
          <w:p>
            <w:pPr>
              <w:pStyle w:val="TableParagraph"/>
              <w:spacing w:before="1"/>
              <w:ind w:left="105"/>
              <w:rPr>
                <w:sz w:val="20"/>
              </w:rPr>
            </w:pPr>
            <w:r>
              <w:rPr>
                <w:sz w:val="20"/>
              </w:rPr>
              <w:t>PORT OF BRISBANE QLD 4215</w:t>
            </w:r>
          </w:p>
          <w:p>
            <w:pPr>
              <w:pStyle w:val="TableParagraph"/>
              <w:spacing w:before="178"/>
              <w:ind w:left="105"/>
              <w:rPr>
                <w:b/>
                <w:sz w:val="20"/>
              </w:rPr>
            </w:pPr>
            <w:r>
              <w:rPr>
                <w:b/>
                <w:sz w:val="20"/>
              </w:rPr>
              <w:t>Persons in Authority</w:t>
            </w:r>
          </w:p>
          <w:p>
            <w:pPr>
              <w:pStyle w:val="TableParagraph"/>
              <w:spacing w:before="5"/>
              <w:ind w:left="105"/>
              <w:rPr>
                <w:sz w:val="20"/>
              </w:rPr>
            </w:pPr>
            <w:r>
              <w:rPr>
                <w:sz w:val="20"/>
              </w:rPr>
              <w:t>COOPER, John</w:t>
            </w:r>
          </w:p>
          <w:p>
            <w:pPr>
              <w:pStyle w:val="TableParagraph"/>
              <w:ind w:left="105" w:right="1624"/>
              <w:rPr>
                <w:sz w:val="20"/>
              </w:rPr>
            </w:pPr>
            <w:r>
              <w:rPr>
                <w:sz w:val="20"/>
              </w:rPr>
              <w:t>GUNDRU, Abdul PIKE, Peter</w:t>
            </w:r>
          </w:p>
          <w:p>
            <w:pPr>
              <w:pStyle w:val="TableParagraph"/>
              <w:spacing w:before="179"/>
              <w:ind w:left="105"/>
              <w:rPr>
                <w:b/>
                <w:sz w:val="20"/>
              </w:rPr>
            </w:pPr>
            <w:r>
              <w:rPr>
                <w:b/>
                <w:sz w:val="20"/>
              </w:rPr>
              <w:t>Nominee Brokers</w:t>
            </w:r>
          </w:p>
          <w:p>
            <w:pPr>
              <w:pStyle w:val="TableParagraph"/>
              <w:spacing w:before="5"/>
              <w:ind w:left="105"/>
              <w:rPr>
                <w:sz w:val="20"/>
              </w:rPr>
            </w:pPr>
            <w:r>
              <w:rPr>
                <w:sz w:val="20"/>
              </w:rPr>
              <w:t>OPIE, Deborah</w:t>
            </w:r>
          </w:p>
        </w:tc>
        <w:tc>
          <w:tcPr>
            <w:tcW w:w="3688" w:type="dxa"/>
          </w:tcPr>
          <w:p>
            <w:pPr>
              <w:pStyle w:val="TableParagraph"/>
              <w:spacing w:line="220" w:lineRule="exact"/>
              <w:rPr>
                <w:b/>
                <w:sz w:val="20"/>
              </w:rPr>
            </w:pPr>
            <w:r>
              <w:rPr>
                <w:b/>
                <w:sz w:val="20"/>
                <w:u w:val="single"/>
              </w:rPr>
              <w:t>COMPANY NAME</w:t>
            </w:r>
          </w:p>
          <w:p>
            <w:pPr>
              <w:pStyle w:val="TableParagraph"/>
              <w:spacing w:before="5"/>
              <w:ind w:right="168"/>
              <w:rPr>
                <w:sz w:val="20"/>
              </w:rPr>
            </w:pPr>
            <w:r>
              <w:rPr>
                <w:sz w:val="20"/>
              </w:rPr>
              <w:t>Susan Danks Tariff Consulting Pty Ltd ABN 87 167 804 622</w:t>
            </w:r>
          </w:p>
          <w:p>
            <w:pPr>
              <w:pStyle w:val="TableParagraph"/>
              <w:spacing w:before="1"/>
              <w:ind w:right="1236"/>
              <w:rPr>
                <w:sz w:val="20"/>
              </w:rPr>
            </w:pPr>
            <w:r>
              <w:rPr>
                <w:sz w:val="20"/>
              </w:rPr>
              <w:t>17 Eisenhower Place BONNET BAY NSW 2226</w:t>
            </w:r>
          </w:p>
          <w:p>
            <w:pPr>
              <w:pStyle w:val="TableParagraph"/>
              <w:spacing w:before="8"/>
              <w:ind w:left="0"/>
              <w:rPr>
                <w:sz w:val="19"/>
              </w:rPr>
            </w:pPr>
          </w:p>
          <w:p>
            <w:pPr>
              <w:pStyle w:val="TableParagraph"/>
              <w:rPr>
                <w:b/>
                <w:sz w:val="20"/>
              </w:rPr>
            </w:pPr>
            <w:r>
              <w:rPr>
                <w:b/>
                <w:sz w:val="20"/>
              </w:rPr>
              <w:t>Persons in Authority</w:t>
            </w:r>
          </w:p>
          <w:p>
            <w:pPr>
              <w:pStyle w:val="TableParagraph"/>
              <w:spacing w:before="6"/>
              <w:rPr>
                <w:sz w:val="20"/>
              </w:rPr>
            </w:pPr>
            <w:r>
              <w:rPr>
                <w:sz w:val="20"/>
              </w:rPr>
              <w:t>DANKS, Susan</w:t>
            </w:r>
          </w:p>
          <w:p>
            <w:pPr>
              <w:pStyle w:val="TableParagraph"/>
              <w:spacing w:before="7"/>
              <w:ind w:left="0"/>
              <w:rPr>
                <w:sz w:val="19"/>
              </w:rPr>
            </w:pPr>
          </w:p>
          <w:p>
            <w:pPr>
              <w:pStyle w:val="TableParagraph"/>
              <w:rPr>
                <w:b/>
                <w:sz w:val="20"/>
              </w:rPr>
            </w:pPr>
            <w:r>
              <w:rPr>
                <w:b/>
                <w:sz w:val="20"/>
              </w:rPr>
              <w:t>Nominee Brokers</w:t>
            </w:r>
          </w:p>
          <w:p>
            <w:pPr>
              <w:pStyle w:val="TableParagraph"/>
              <w:spacing w:before="6"/>
              <w:rPr>
                <w:sz w:val="20"/>
              </w:rPr>
            </w:pPr>
            <w:r>
              <w:rPr>
                <w:sz w:val="20"/>
              </w:rPr>
              <w:t>DANKS, Susan</w:t>
            </w:r>
          </w:p>
          <w:p>
            <w:pPr>
              <w:pStyle w:val="TableParagraph"/>
              <w:spacing w:before="2"/>
              <w:ind w:left="0"/>
              <w:rPr>
                <w:sz w:val="19"/>
              </w:rPr>
            </w:pPr>
          </w:p>
          <w:p>
            <w:pPr>
              <w:pStyle w:val="TableParagraph"/>
              <w:rPr>
                <w:b/>
                <w:sz w:val="20"/>
              </w:rPr>
            </w:pPr>
            <w:r>
              <w:rPr>
                <w:b/>
                <w:sz w:val="20"/>
                <w:u w:val="single"/>
              </w:rPr>
              <w:t>INDIVIDUALS</w:t>
            </w:r>
          </w:p>
          <w:p>
            <w:pPr>
              <w:pStyle w:val="TableParagraph"/>
              <w:spacing w:before="6"/>
              <w:ind w:right="1580"/>
              <w:rPr>
                <w:sz w:val="20"/>
              </w:rPr>
            </w:pPr>
            <w:r>
              <w:rPr>
                <w:sz w:val="20"/>
              </w:rPr>
              <w:t>HILERA, Sandra MELENDRES, Marian WANG, Na</w:t>
            </w:r>
          </w:p>
        </w:tc>
      </w:tr>
    </w:tbl>
    <w:p>
      <w:pPr>
        <w:pStyle w:val="BodyText"/>
        <w:rPr>
          <w:sz w:val="22"/>
        </w:rPr>
      </w:pPr>
    </w:p>
    <w:p>
      <w:pPr>
        <w:pStyle w:val="BodyText"/>
        <w:spacing w:before="7"/>
        <w:rPr>
          <w:sz w:val="17"/>
        </w:rPr>
      </w:pPr>
    </w:p>
    <w:p>
      <w:pPr>
        <w:pStyle w:val="BodyText"/>
        <w:ind w:left="1519" w:right="1726"/>
      </w:pPr>
      <w:r>
        <w:rPr/>
        <w:t>Any persons wishing to make written representation in respect of these applications should address the correspondence by Monday 3 March 2014 to:</w:t>
      </w:r>
    </w:p>
    <w:p>
      <w:pPr>
        <w:pStyle w:val="BodyText"/>
        <w:spacing w:before="6" w:after="1"/>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2"/>
        <w:gridCol w:w="4970"/>
      </w:tblGrid>
      <w:tr>
        <w:trPr>
          <w:trHeight w:val="1147" w:hRule="atLeast"/>
        </w:trPr>
        <w:tc>
          <w:tcPr>
            <w:tcW w:w="3772" w:type="dxa"/>
          </w:tcPr>
          <w:p>
            <w:pPr>
              <w:pStyle w:val="TableParagraph"/>
              <w:spacing w:line="225" w:lineRule="exact"/>
              <w:ind w:left="200"/>
              <w:rPr>
                <w:sz w:val="20"/>
              </w:rPr>
            </w:pPr>
            <w:r>
              <w:rPr>
                <w:sz w:val="20"/>
              </w:rPr>
              <w:t>Broker Licensing</w:t>
            </w:r>
          </w:p>
          <w:p>
            <w:pPr>
              <w:pStyle w:val="TableParagraph"/>
              <w:ind w:left="200" w:right="772"/>
              <w:rPr>
                <w:sz w:val="20"/>
              </w:rPr>
            </w:pPr>
            <w:r>
              <w:rPr>
                <w:sz w:val="20"/>
              </w:rPr>
              <w:t>Australian Customs and Border Protection Service</w:t>
            </w:r>
          </w:p>
          <w:p>
            <w:pPr>
              <w:pStyle w:val="TableParagraph"/>
              <w:spacing w:before="2"/>
              <w:ind w:left="200"/>
              <w:rPr>
                <w:sz w:val="20"/>
              </w:rPr>
            </w:pPr>
            <w:r>
              <w:rPr>
                <w:sz w:val="20"/>
              </w:rPr>
              <w:t>5 Constitution Avenue</w:t>
            </w:r>
          </w:p>
          <w:p>
            <w:pPr>
              <w:pStyle w:val="TableParagraph"/>
              <w:spacing w:line="210" w:lineRule="exact"/>
              <w:ind w:left="200"/>
              <w:rPr>
                <w:sz w:val="20"/>
              </w:rPr>
            </w:pPr>
            <w:r>
              <w:rPr>
                <w:sz w:val="20"/>
              </w:rPr>
              <w:t>CANBERRA ACT 2601</w:t>
            </w:r>
          </w:p>
        </w:tc>
        <w:tc>
          <w:tcPr>
            <w:tcW w:w="4970" w:type="dxa"/>
          </w:tcPr>
          <w:p>
            <w:pPr>
              <w:pStyle w:val="TableParagraph"/>
              <w:spacing w:before="7"/>
              <w:ind w:left="0"/>
              <w:rPr>
                <w:sz w:val="29"/>
              </w:rPr>
            </w:pPr>
          </w:p>
          <w:p>
            <w:pPr>
              <w:pStyle w:val="TableParagraph"/>
              <w:ind w:left="793"/>
              <w:rPr>
                <w:sz w:val="20"/>
              </w:rPr>
            </w:pPr>
            <w:r>
              <w:rPr>
                <w:sz w:val="20"/>
              </w:rPr>
              <w:t>Or email: </w:t>
            </w:r>
            <w:hyperlink r:id="rId6">
              <w:r>
                <w:rPr>
                  <w:color w:val="0000FF"/>
                  <w:sz w:val="20"/>
                  <w:u w:val="single" w:color="0000FF"/>
                </w:rPr>
                <w:t>brokers.licensing@customs.gov.au</w:t>
              </w:r>
            </w:hyperlink>
          </w:p>
        </w:tc>
      </w:tr>
    </w:tbl>
    <w:p>
      <w:pPr>
        <w:pStyle w:val="BodyText"/>
        <w:spacing w:before="7"/>
        <w:rPr>
          <w:sz w:val="19"/>
        </w:rPr>
      </w:pPr>
    </w:p>
    <w:p>
      <w:pPr>
        <w:pStyle w:val="BodyText"/>
        <w:ind w:left="1519" w:right="172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2"/>
        <w:ind w:left="1519" w:right="1637"/>
      </w:pPr>
      <w:r>
        <w:rPr/>
        <w:t>Applicants will not be provided with a copy of the representation and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1"/>
        </w:rPr>
      </w:pPr>
    </w:p>
    <w:p>
      <w:pPr>
        <w:pStyle w:val="BodyText"/>
        <w:spacing w:before="1"/>
        <w:ind w:left="1519" w:right="8919"/>
      </w:pPr>
      <w:r>
        <w:rPr/>
        <w:t>John Arndell Director</w:t>
      </w:r>
    </w:p>
    <w:p>
      <w:pPr>
        <w:pStyle w:val="BodyText"/>
        <w:ind w:left="1519" w:right="6684"/>
      </w:pPr>
      <w:r>
        <w:rPr/>
        <w:t>Cargo Reporting Policy and Licensing CANBERRA</w:t>
      </w:r>
      <w:r>
        <w:rPr>
          <w:spacing w:val="1"/>
        </w:rPr>
        <w:t> </w:t>
      </w:r>
      <w:r>
        <w:rPr>
          <w:spacing w:val="-3"/>
        </w:rPr>
        <w:t>ACT</w:t>
      </w:r>
    </w:p>
    <w:p>
      <w:pPr>
        <w:pStyle w:val="BodyText"/>
        <w:spacing w:before="1"/>
        <w:ind w:left="1519"/>
      </w:pPr>
      <w:r>
        <w:rPr/>
        <w:t>18 February</w:t>
      </w:r>
      <w:r>
        <w:rPr>
          <w:spacing w:val="-4"/>
        </w:rPr>
        <w:t> </w:t>
      </w:r>
      <w:r>
        <w:rPr/>
        <w:t>2014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20"/>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11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2020-12-09T23:12:19Z</dcterms:created>
  <dcterms:modified xsi:type="dcterms:W3CDTF">2020-12-09T23:12:19Z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2014-02-24T00:00:00Z</vt:filetime>
  </property>
  <property fmtid="{D5CDD505-2E9C-101B-9397-08002B2CF9AE}" pid="3" name="LastSaved">
    <vt:filetime>2020-12-09T00:00:00Z</vt:filetime>
  </property>
</Properties>
</file>