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78534"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78534" cy="1088136"/>
                    </a:xfrm>
                    <a:prstGeom prst="rect">
                      <a:avLst/>
                    </a:prstGeom>
                  </pic:spPr>
                </pic:pic>
              </a:graphicData>
            </a:graphic>
          </wp:inline>
        </w:drawing>
      </w:r>
      <w:r>
        <w:rPr>
          <w:rFonts w:ascii="Times New Roman"/>
          <w:sz w:val="20"/>
        </w:rPr>
      </w:r>
    </w:p>
    <w:p>
      <w:pPr>
        <w:pStyle w:val="BodyText"/>
        <w:spacing w:before="7"/>
        <w:rPr>
          <w:rFonts w:ascii="Times New Roman"/>
        </w:rPr>
      </w:pPr>
    </w:p>
    <w:p>
      <w:pPr>
        <w:pStyle w:val="Title"/>
        <w:spacing w:line="235" w:lineRule="auto" w:before="101"/>
        <w:ind w:left="1591"/>
      </w:pPr>
      <w:r>
        <w:rPr/>
        <w:pict>
          <v:rect style="position:absolute;margin-left:83.349998pt;margin-top:38.189175pt;width:428.77pt;height:.75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2014/11</w:t>
      </w:r>
    </w:p>
    <w:p>
      <w:pPr>
        <w:pStyle w:val="Title"/>
      </w:pPr>
      <w:r>
        <w:rPr/>
        <w:t>Application for Customs Broker Licence</w:t>
      </w:r>
    </w:p>
    <w:p>
      <w:pPr>
        <w:pStyle w:val="BodyText"/>
        <w:rPr>
          <w:b/>
          <w:sz w:val="25"/>
        </w:rPr>
      </w:pPr>
    </w:p>
    <w:p>
      <w:pPr>
        <w:pStyle w:val="BodyText"/>
        <w:spacing w:line="264" w:lineRule="auto" w:before="1"/>
        <w:ind w:left="1517" w:right="2116"/>
      </w:pPr>
      <w:r>
        <w:rPr>
          <w:w w:val="105"/>
        </w:rPr>
        <w:t>The following company and individuals have applied to the Chief Executive Officer of the Australian Customs and Border Protection Service (ACBPS) for a customs broker licence.</w:t>
      </w:r>
    </w:p>
    <w:p>
      <w:pPr>
        <w:pStyle w:val="BodyText"/>
        <w:spacing w:after="1"/>
        <w:rPr>
          <w:sz w:val="18"/>
        </w:rPr>
      </w:pPr>
    </w:p>
    <w:tbl>
      <w:tblPr>
        <w:tblW w:w="0" w:type="auto"/>
        <w:jc w:val="left"/>
        <w:tblInd w:w="14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96"/>
        <w:gridCol w:w="4536"/>
      </w:tblGrid>
      <w:tr>
        <w:trPr>
          <w:trHeight w:val="3437" w:hRule="atLeast"/>
        </w:trPr>
        <w:tc>
          <w:tcPr>
            <w:tcW w:w="4596" w:type="dxa"/>
          </w:tcPr>
          <w:p>
            <w:pPr>
              <w:pStyle w:val="TableParagraph"/>
              <w:spacing w:before="2"/>
              <w:rPr>
                <w:b/>
                <w:sz w:val="19"/>
              </w:rPr>
            </w:pPr>
            <w:r>
              <w:rPr>
                <w:b/>
                <w:w w:val="105"/>
                <w:sz w:val="19"/>
                <w:u w:val="single"/>
              </w:rPr>
              <w:t>COMPANY NAME</w:t>
            </w:r>
          </w:p>
          <w:p>
            <w:pPr>
              <w:pStyle w:val="TableParagraph"/>
              <w:spacing w:line="264" w:lineRule="auto"/>
              <w:ind w:right="309"/>
              <w:rPr>
                <w:sz w:val="19"/>
              </w:rPr>
            </w:pPr>
            <w:r>
              <w:rPr>
                <w:w w:val="105"/>
                <w:sz w:val="19"/>
              </w:rPr>
              <w:t>Nikro Customs and Trade Services Pty Ltd ABN 95 167 629 389</w:t>
            </w:r>
          </w:p>
          <w:p>
            <w:pPr>
              <w:pStyle w:val="TableParagraph"/>
              <w:spacing w:line="203" w:lineRule="exact" w:before="0"/>
              <w:rPr>
                <w:sz w:val="19"/>
              </w:rPr>
            </w:pPr>
            <w:r>
              <w:rPr>
                <w:w w:val="105"/>
                <w:sz w:val="19"/>
              </w:rPr>
              <w:t>Suite 4A, 15-17 Forest Road</w:t>
            </w:r>
          </w:p>
          <w:p>
            <w:pPr>
              <w:pStyle w:val="TableParagraph"/>
              <w:spacing w:before="6"/>
              <w:rPr>
                <w:sz w:val="19"/>
              </w:rPr>
            </w:pPr>
            <w:r>
              <w:rPr>
                <w:w w:val="105"/>
                <w:sz w:val="19"/>
              </w:rPr>
              <w:t>HURSTVILLE NSW 2220</w:t>
            </w:r>
          </w:p>
          <w:p>
            <w:pPr>
              <w:pStyle w:val="TableParagraph"/>
              <w:spacing w:before="5"/>
              <w:ind w:left="0"/>
              <w:rPr>
                <w:sz w:val="21"/>
              </w:rPr>
            </w:pPr>
          </w:p>
          <w:p>
            <w:pPr>
              <w:pStyle w:val="TableParagraph"/>
              <w:spacing w:before="1"/>
              <w:rPr>
                <w:b/>
                <w:sz w:val="19"/>
              </w:rPr>
            </w:pPr>
            <w:r>
              <w:rPr>
                <w:b/>
                <w:w w:val="105"/>
                <w:sz w:val="19"/>
              </w:rPr>
              <w:t>Persons in Authority</w:t>
            </w:r>
          </w:p>
          <w:p>
            <w:pPr>
              <w:pStyle w:val="TableParagraph"/>
              <w:spacing w:line="264" w:lineRule="auto" w:before="6"/>
              <w:ind w:right="2659"/>
              <w:rPr>
                <w:sz w:val="19"/>
              </w:rPr>
            </w:pPr>
            <w:r>
              <w:rPr>
                <w:w w:val="105"/>
                <w:sz w:val="19"/>
              </w:rPr>
              <w:t>NIKRO, Anthony JIN, Jing</w:t>
            </w:r>
          </w:p>
          <w:p>
            <w:pPr>
              <w:pStyle w:val="TableParagraph"/>
              <w:spacing w:line="203" w:lineRule="exact" w:before="0"/>
              <w:rPr>
                <w:sz w:val="19"/>
              </w:rPr>
            </w:pPr>
            <w:r>
              <w:rPr>
                <w:w w:val="105"/>
                <w:sz w:val="19"/>
              </w:rPr>
              <w:t>YANG, Zhikai</w:t>
            </w:r>
          </w:p>
          <w:p>
            <w:pPr>
              <w:pStyle w:val="TableParagraph"/>
              <w:rPr>
                <w:sz w:val="19"/>
              </w:rPr>
            </w:pPr>
            <w:r>
              <w:rPr>
                <w:w w:val="105"/>
                <w:sz w:val="19"/>
              </w:rPr>
              <w:t>WANG, Chuan Guan</w:t>
            </w:r>
          </w:p>
          <w:p>
            <w:pPr>
              <w:pStyle w:val="TableParagraph"/>
              <w:spacing w:before="5"/>
              <w:ind w:left="0"/>
              <w:rPr>
                <w:sz w:val="21"/>
              </w:rPr>
            </w:pPr>
          </w:p>
          <w:p>
            <w:pPr>
              <w:pStyle w:val="TableParagraph"/>
              <w:spacing w:before="0"/>
              <w:rPr>
                <w:b/>
                <w:sz w:val="19"/>
              </w:rPr>
            </w:pPr>
            <w:r>
              <w:rPr>
                <w:b/>
                <w:w w:val="105"/>
                <w:sz w:val="19"/>
              </w:rPr>
              <w:t>Nominee Brokers</w:t>
            </w:r>
          </w:p>
          <w:p>
            <w:pPr>
              <w:pStyle w:val="TableParagraph"/>
              <w:rPr>
                <w:sz w:val="19"/>
              </w:rPr>
            </w:pPr>
            <w:r>
              <w:rPr>
                <w:w w:val="105"/>
                <w:sz w:val="19"/>
              </w:rPr>
              <w:t>NIKRO, Anthony</w:t>
            </w:r>
          </w:p>
        </w:tc>
        <w:tc>
          <w:tcPr>
            <w:tcW w:w="4536" w:type="dxa"/>
          </w:tcPr>
          <w:p>
            <w:pPr>
              <w:pStyle w:val="TableParagraph"/>
              <w:spacing w:before="2"/>
              <w:ind w:left="127"/>
              <w:rPr>
                <w:b/>
                <w:sz w:val="19"/>
              </w:rPr>
            </w:pPr>
            <w:r>
              <w:rPr>
                <w:b/>
                <w:w w:val="105"/>
                <w:sz w:val="19"/>
                <w:u w:val="single"/>
              </w:rPr>
              <w:t>INDIVIDUALS</w:t>
            </w:r>
          </w:p>
          <w:p>
            <w:pPr>
              <w:pStyle w:val="TableParagraph"/>
              <w:spacing w:line="264" w:lineRule="auto"/>
              <w:ind w:left="127" w:right="1476"/>
              <w:rPr>
                <w:sz w:val="19"/>
              </w:rPr>
            </w:pPr>
            <w:r>
              <w:rPr>
                <w:w w:val="105"/>
                <w:sz w:val="19"/>
              </w:rPr>
              <w:t>CLABROUGH, Marian WILLCOX, Dustin</w:t>
            </w:r>
          </w:p>
        </w:tc>
      </w:tr>
    </w:tbl>
    <w:p>
      <w:pPr>
        <w:pStyle w:val="BodyText"/>
        <w:rPr>
          <w:sz w:val="21"/>
        </w:rPr>
      </w:pPr>
    </w:p>
    <w:p>
      <w:pPr>
        <w:pStyle w:val="BodyText"/>
        <w:spacing w:line="247" w:lineRule="auto" w:before="1"/>
        <w:ind w:left="1517" w:right="1748"/>
      </w:pPr>
      <w:r>
        <w:rPr>
          <w:w w:val="105"/>
        </w:rPr>
        <w:t>Any persons wishing to make written representation in respect of these applications should address the correspondence by Tuesday 11 March 2014 to:</w:t>
      </w:r>
    </w:p>
    <w:p>
      <w:pPr>
        <w:pStyle w:val="BodyText"/>
        <w:rPr>
          <w:sz w:val="21"/>
        </w:rPr>
      </w:pPr>
    </w:p>
    <w:tbl>
      <w:tblPr>
        <w:tblW w:w="0" w:type="auto"/>
        <w:jc w:val="left"/>
        <w:tblInd w:w="1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8"/>
        <w:gridCol w:w="4912"/>
      </w:tblGrid>
      <w:tr>
        <w:trPr>
          <w:trHeight w:val="1133" w:hRule="atLeast"/>
        </w:trPr>
        <w:tc>
          <w:tcPr>
            <w:tcW w:w="3758" w:type="dxa"/>
          </w:tcPr>
          <w:p>
            <w:pPr>
              <w:pStyle w:val="TableParagraph"/>
              <w:spacing w:line="217" w:lineRule="exact" w:before="0"/>
              <w:ind w:left="200"/>
              <w:rPr>
                <w:sz w:val="19"/>
              </w:rPr>
            </w:pPr>
            <w:r>
              <w:rPr>
                <w:w w:val="105"/>
                <w:sz w:val="19"/>
              </w:rPr>
              <w:t>Broker Licensing</w:t>
            </w:r>
          </w:p>
          <w:p>
            <w:pPr>
              <w:pStyle w:val="TableParagraph"/>
              <w:spacing w:line="247" w:lineRule="auto"/>
              <w:ind w:left="200"/>
              <w:rPr>
                <w:sz w:val="19"/>
              </w:rPr>
            </w:pPr>
            <w:r>
              <w:rPr>
                <w:w w:val="105"/>
                <w:sz w:val="19"/>
              </w:rPr>
              <w:t>Australian Customs and Border Protection Service</w:t>
            </w:r>
          </w:p>
          <w:p>
            <w:pPr>
              <w:pStyle w:val="TableParagraph"/>
              <w:spacing w:before="15"/>
              <w:ind w:left="200"/>
              <w:rPr>
                <w:sz w:val="19"/>
              </w:rPr>
            </w:pPr>
            <w:r>
              <w:rPr>
                <w:w w:val="105"/>
                <w:sz w:val="19"/>
              </w:rPr>
              <w:t>5 Constitution Avenue</w:t>
            </w:r>
          </w:p>
          <w:p>
            <w:pPr>
              <w:pStyle w:val="TableParagraph"/>
              <w:spacing w:line="200" w:lineRule="exact"/>
              <w:ind w:left="200"/>
              <w:rPr>
                <w:sz w:val="19"/>
              </w:rPr>
            </w:pPr>
            <w:r>
              <w:rPr>
                <w:w w:val="105"/>
                <w:sz w:val="19"/>
              </w:rPr>
              <w:t>CANBERRA ACT 2601</w:t>
            </w:r>
          </w:p>
        </w:tc>
        <w:tc>
          <w:tcPr>
            <w:tcW w:w="4912" w:type="dxa"/>
          </w:tcPr>
          <w:p>
            <w:pPr>
              <w:pStyle w:val="TableParagraph"/>
              <w:spacing w:before="10"/>
              <w:ind w:left="0"/>
              <w:rPr>
                <w:sz w:val="29"/>
              </w:rPr>
            </w:pPr>
          </w:p>
          <w:p>
            <w:pPr>
              <w:pStyle w:val="TableParagraph"/>
              <w:spacing w:before="0"/>
              <w:ind w:left="812"/>
              <w:rPr>
                <w:sz w:val="19"/>
              </w:rPr>
            </w:pPr>
            <w:r>
              <w:rPr>
                <w:w w:val="105"/>
                <w:sz w:val="19"/>
              </w:rPr>
              <w:t>Or email: </w:t>
            </w:r>
            <w:hyperlink r:id="rId6">
              <w:r>
                <w:rPr>
                  <w:color w:val="0000FF"/>
                  <w:w w:val="105"/>
                  <w:sz w:val="19"/>
                  <w:u w:val="single" w:color="0000FF"/>
                </w:rPr>
                <w:t>brokers.licensing@customs.gov.au</w:t>
              </w:r>
            </w:hyperlink>
          </w:p>
        </w:tc>
      </w:tr>
    </w:tbl>
    <w:p>
      <w:pPr>
        <w:pStyle w:val="BodyText"/>
        <w:spacing w:before="4"/>
        <w:rPr>
          <w:sz w:val="21"/>
        </w:rPr>
      </w:pPr>
    </w:p>
    <w:p>
      <w:pPr>
        <w:pStyle w:val="BodyText"/>
        <w:spacing w:line="252" w:lineRule="auto"/>
        <w:ind w:left="1517" w:right="1748"/>
      </w:pPr>
      <w:r>
        <w:rPr>
          <w:w w:val="105"/>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47" w:lineRule="auto" w:before="119"/>
        <w:ind w:left="1517" w:right="1660"/>
      </w:pPr>
      <w:r>
        <w:rPr>
          <w:w w:val="105"/>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BodyText"/>
        <w:spacing w:line="247" w:lineRule="auto"/>
        <w:ind w:left="1517" w:right="8265"/>
      </w:pPr>
      <w:r>
        <w:rPr>
          <w:w w:val="105"/>
        </w:rPr>
        <w:t>John Arndell Director</w:t>
      </w:r>
    </w:p>
    <w:p>
      <w:pPr>
        <w:pStyle w:val="BodyText"/>
        <w:spacing w:line="247" w:lineRule="auto" w:before="15"/>
        <w:ind w:left="1517" w:right="5692"/>
      </w:pPr>
      <w:r>
        <w:rPr>
          <w:spacing w:val="-4"/>
          <w:w w:val="105"/>
        </w:rPr>
        <w:t>Cargo </w:t>
      </w:r>
      <w:r>
        <w:rPr>
          <w:spacing w:val="-3"/>
          <w:w w:val="105"/>
        </w:rPr>
        <w:t>Reporting </w:t>
      </w:r>
      <w:r>
        <w:rPr>
          <w:w w:val="105"/>
        </w:rPr>
        <w:t>Policy </w:t>
      </w:r>
      <w:r>
        <w:rPr>
          <w:spacing w:val="-3"/>
          <w:w w:val="105"/>
        </w:rPr>
        <w:t>and </w:t>
      </w:r>
      <w:r>
        <w:rPr>
          <w:w w:val="105"/>
        </w:rPr>
        <w:t>Licensing CANBERRA</w:t>
      </w:r>
      <w:r>
        <w:rPr>
          <w:spacing w:val="36"/>
          <w:w w:val="105"/>
        </w:rPr>
        <w:t> </w:t>
      </w:r>
      <w:r>
        <w:rPr>
          <w:w w:val="105"/>
        </w:rPr>
        <w:t>ACT</w:t>
      </w:r>
    </w:p>
    <w:p>
      <w:pPr>
        <w:pStyle w:val="BodyText"/>
        <w:spacing w:before="1"/>
        <w:ind w:left="1517"/>
      </w:pPr>
      <w:r>
        <w:rPr>
          <w:w w:val="105"/>
        </w:rPr>
        <w:t>26 </w:t>
      </w:r>
      <w:r>
        <w:rPr>
          <w:spacing w:val="-4"/>
          <w:w w:val="105"/>
        </w:rPr>
        <w:t>February</w:t>
      </w:r>
      <w:r>
        <w:rPr>
          <w:spacing w:val="28"/>
          <w:w w:val="105"/>
        </w:rPr>
        <w:t> </w:t>
      </w:r>
      <w:r>
        <w:rPr>
          <w:spacing w:val="-4"/>
          <w:w w:val="105"/>
        </w:rPr>
        <w:t>2014</w:t>
      </w:r>
    </w:p>
    <w:sectPr>
      <w:type w:val="continuous"/>
      <w:pgSz w:w="11910" w:h="1685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9"/>
      <w:szCs w:val="19"/>
      <w:lang w:val="en-au" w:eastAsia="en-US" w:bidi="ar-SA"/>
    </w:rPr>
  </w:style>
  <w:style w:styleId="Title" w:type="paragraph">
    <w:name w:val="Title"/>
    <w:basedOn w:val="Normal"/>
    <w:uiPriority w:val="1"/>
    <w:qFormat/>
    <w:pPr>
      <w:spacing w:before="83"/>
      <w:ind w:left="1574" w:right="1615"/>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7"/>
      <w:ind w:left="112"/>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2020-12-09T23:11:19Z</dcterms:created>
  <dcterms:modified xsi:type="dcterms:W3CDTF">2020-12-09T23:11:19Z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LastSaved">
    <vt:filetime>2020-12-09T00:00:00Z</vt:filetime>
  </property>
</Properties>
</file>