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5"/>
        <w:rPr>
          <w:rFonts w:ascii="Times New Roman"/>
          <w:sz w:val="6"/>
        </w:rPr>
      </w:pPr>
    </w:p>
    <w:p>
      <w:pPr>
        <w:pStyle w:val="Title"/>
      </w:pPr>
      <w:r>
        <w:rPr/>
        <w:pict>
          <v:rect style="position:absolute;margin-left:69.384003pt;margin-top:38.271847pt;width:456.67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2014/22</w:t>
      </w:r>
    </w:p>
    <w:p>
      <w:pPr>
        <w:pStyle w:val="BodyText"/>
        <w:spacing w:before="10"/>
        <w:rPr>
          <w:b/>
          <w:sz w:val="12"/>
        </w:rPr>
      </w:pPr>
    </w:p>
    <w:p>
      <w:pPr>
        <w:spacing w:before="92"/>
        <w:ind w:left="2505" w:right="2515" w:firstLine="0"/>
        <w:jc w:val="center"/>
        <w:rPr>
          <w:b/>
          <w:sz w:val="24"/>
        </w:rPr>
      </w:pPr>
      <w:r>
        <w:rPr>
          <w:b/>
          <w:sz w:val="24"/>
        </w:rPr>
        <w:t>Approved course of study for a customs broker’s licence</w:t>
      </w:r>
    </w:p>
    <w:p>
      <w:pPr>
        <w:pStyle w:val="BodyText"/>
        <w:spacing w:before="232"/>
        <w:ind w:left="1236" w:right="1762"/>
        <w:jc w:val="both"/>
      </w:pPr>
      <w:r>
        <w:rPr/>
        <w:t>This Australian Customs and Border Protection Notice (ACBPN) provides information on the new course of study that will need to be completed by anyone wishing to apply for a customs broker’s licence.</w:t>
      </w:r>
    </w:p>
    <w:p>
      <w:pPr>
        <w:pStyle w:val="BodyText"/>
        <w:spacing w:before="2"/>
      </w:pPr>
    </w:p>
    <w:p>
      <w:pPr>
        <w:pStyle w:val="BodyText"/>
        <w:ind w:left="1236" w:right="1398"/>
      </w:pPr>
      <w:r>
        <w:rPr/>
        <w:t>This ACBPN supersedes Australian Customs Notice 2010/48 and other previous notices dealing with the approved course of study for a customs broker’s licence.</w:t>
      </w:r>
    </w:p>
    <w:p>
      <w:pPr>
        <w:pStyle w:val="BodyText"/>
        <w:spacing w:before="8"/>
        <w:rPr>
          <w:sz w:val="19"/>
        </w:rPr>
      </w:pPr>
    </w:p>
    <w:p>
      <w:pPr>
        <w:pStyle w:val="BodyText"/>
        <w:spacing w:before="1"/>
        <w:ind w:left="1236" w:right="1264"/>
      </w:pPr>
      <w:r>
        <w:rPr/>
        <w:t>Section 183CC of the </w:t>
      </w:r>
      <w:r>
        <w:rPr>
          <w:i/>
        </w:rPr>
        <w:t>Customs Act 1901 </w:t>
      </w:r>
      <w:r>
        <w:rPr/>
        <w:t>requires the Chief Executive Officer of Customs (the CEO) to grant a broker’s licence only if, in his opinion, the applicant is a fit and proper person and is qualified to be a customs broker. A qualified customs broker must, unless exempted by the CEO, complete an approved course of study or instruction and have acquired experience that fits them to be a customs broker.</w:t>
      </w:r>
    </w:p>
    <w:p>
      <w:pPr>
        <w:pStyle w:val="BodyText"/>
        <w:spacing w:before="2"/>
      </w:pPr>
    </w:p>
    <w:p>
      <w:pPr>
        <w:pStyle w:val="BodyText"/>
        <w:ind w:left="1236" w:right="1286"/>
      </w:pPr>
      <w:r>
        <w:rPr/>
        <w:t>In 2013, a review of the approved course of study was undertaken. As a result of that review, the CEO has approved a new course of study for a customs broker’s licence. The new course of study is the </w:t>
      </w:r>
      <w:r>
        <w:rPr>
          <w:i/>
        </w:rPr>
        <w:t>Diploma of Customs Broking TLI50813. </w:t>
      </w:r>
      <w:r>
        <w:rPr/>
        <w:t>Details of the Diploma, including the units of study that comprise the Diploma, are available at: </w:t>
      </w:r>
      <w:hyperlink r:id="rId6">
        <w:r>
          <w:rPr>
            <w:color w:val="0000FF"/>
            <w:u w:val="single" w:color="0000FF"/>
          </w:rPr>
          <w:t>http://training.gov.au/Training/Details/TLI50813</w:t>
        </w:r>
        <w:r>
          <w:rPr/>
          <w:t>.</w:t>
        </w:r>
      </w:hyperlink>
    </w:p>
    <w:p>
      <w:pPr>
        <w:pStyle w:val="BodyText"/>
        <w:spacing w:before="6"/>
        <w:rPr>
          <w:sz w:val="11"/>
        </w:rPr>
      </w:pPr>
    </w:p>
    <w:p>
      <w:pPr>
        <w:pStyle w:val="BodyText"/>
        <w:spacing w:before="95"/>
        <w:ind w:left="1236" w:right="1264"/>
      </w:pPr>
      <w:r>
        <w:rPr/>
        <w:t>Those Registered Training Organisations (RTOs) that will be delivering the </w:t>
      </w:r>
      <w:r>
        <w:rPr>
          <w:i/>
        </w:rPr>
        <w:t>Diploma of Customs Broking </w:t>
      </w:r>
      <w:r>
        <w:rPr/>
        <w:t>will commence the course in Semester 2, 2014. RTOs are no longer accepting enrolments in the current course of study but will continue to offer units in that course of study until the end of Semester 2, 2015.</w:t>
      </w:r>
    </w:p>
    <w:p>
      <w:pPr>
        <w:pStyle w:val="BodyText"/>
        <w:spacing w:before="3"/>
      </w:pPr>
    </w:p>
    <w:p>
      <w:pPr>
        <w:pStyle w:val="BodyText"/>
        <w:ind w:left="1236" w:right="1398"/>
      </w:pPr>
      <w:r>
        <w:rPr/>
        <w:t>An applicant for a customs broker’s licence who is seeking recognition of prior learning or recognition of current competencies should contact their RTO for details.</w:t>
      </w:r>
    </w:p>
    <w:p>
      <w:pPr>
        <w:pStyle w:val="BodyText"/>
        <w:spacing w:before="1"/>
      </w:pPr>
    </w:p>
    <w:p>
      <w:pPr>
        <w:pStyle w:val="BodyText"/>
        <w:spacing w:before="1"/>
        <w:ind w:left="1236"/>
      </w:pPr>
      <w:r>
        <w:rPr/>
        <w:t>Enquiries concerning this ACBPN should be directed to Broker Licensing on telephone number</w:t>
      </w:r>
    </w:p>
    <w:p>
      <w:pPr>
        <w:pStyle w:val="BodyText"/>
        <w:ind w:left="1236"/>
      </w:pPr>
      <w:r>
        <w:rPr/>
        <w:t>(02) 6275 5784 or email</w:t>
      </w:r>
      <w:r>
        <w:rPr>
          <w:color w:val="0000FF"/>
        </w:rPr>
        <w:t> </w:t>
      </w:r>
      <w:hyperlink r:id="rId7">
        <w:r>
          <w:rPr>
            <w:color w:val="0000FF"/>
            <w:u w:val="single" w:color="0000FF"/>
          </w:rPr>
          <w:t>brokers.licensing@customs.gov.au</w:t>
        </w:r>
        <w:r>
          <w:rPr/>
          <w:t>.</w:t>
        </w:r>
      </w:hyperlink>
    </w:p>
    <w:p>
      <w:pPr>
        <w:pStyle w:val="BodyText"/>
      </w:pPr>
    </w:p>
    <w:p>
      <w:pPr>
        <w:pStyle w:val="BodyText"/>
      </w:pPr>
    </w:p>
    <w:p>
      <w:pPr>
        <w:pStyle w:val="BodyText"/>
      </w:pPr>
    </w:p>
    <w:p>
      <w:pPr>
        <w:pStyle w:val="BodyText"/>
      </w:pPr>
    </w:p>
    <w:p>
      <w:pPr>
        <w:pStyle w:val="BodyText"/>
        <w:spacing w:before="9"/>
        <w:rPr>
          <w:sz w:val="19"/>
        </w:rPr>
      </w:pPr>
    </w:p>
    <w:p>
      <w:pPr>
        <w:pStyle w:val="BodyText"/>
        <w:spacing w:before="1"/>
        <w:ind w:left="1236"/>
      </w:pPr>
      <w:r>
        <w:rPr/>
        <w:t>Naa Opoku</w:t>
      </w:r>
    </w:p>
    <w:p>
      <w:pPr>
        <w:pStyle w:val="BodyText"/>
        <w:ind w:left="1236" w:right="8123"/>
      </w:pPr>
      <w:r>
        <w:rPr/>
        <w:t>Acting National Manager Customs Branch</w:t>
      </w:r>
    </w:p>
    <w:p>
      <w:pPr>
        <w:pStyle w:val="BodyText"/>
        <w:spacing w:before="1"/>
      </w:pPr>
    </w:p>
    <w:p>
      <w:pPr>
        <w:pStyle w:val="BodyText"/>
        <w:ind w:left="1793"/>
      </w:pPr>
      <w:r>
        <w:rPr/>
        <w:t>May 2014</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90"/>
      <w:ind w:left="4977" w:right="1612" w:hanging="3362"/>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training.gov.au/Training/Details/TLI50813" TargetMode="External"/><Relationship Id="rId7"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2020-12-09T22:33:18Z</dcterms:created>
  <dcterms:modified xsi:type="dcterms:W3CDTF">2020-12-09T22:33:18Z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LastSaved">
    <vt:filetime>2020-12-09T00:00:00Z</vt:filetime>
  </property>
</Properties>
</file>