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96945" cy="1088136"/>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rPr>
      </w:r>
    </w:p>
    <w:p>
      <w:pPr>
        <w:pStyle w:val="BodyText"/>
        <w:rPr>
          <w:rFonts w:ascii="Times New Roman"/>
        </w:rPr>
      </w:pPr>
    </w:p>
    <w:p>
      <w:pPr>
        <w:pStyle w:val="BodyText"/>
        <w:rPr>
          <w:rFonts w:ascii="Times New Roman"/>
        </w:rPr>
      </w:pPr>
    </w:p>
    <w:p>
      <w:pPr>
        <w:pStyle w:val="Title"/>
      </w:pPr>
      <w:r>
        <w:rPr/>
        <w:t>AUSTRALIAN CUSTOMS AND BORDER PROTECTION NOTICE NO. 2014/56</w:t>
      </w:r>
    </w:p>
    <w:p>
      <w:pPr>
        <w:pStyle w:val="BodyText"/>
        <w:spacing w:line="20" w:lineRule="exact"/>
        <w:ind w:left="1493"/>
        <w:rPr>
          <w:sz w:val="2"/>
        </w:rPr>
      </w:pPr>
      <w:r>
        <w:rPr>
          <w:sz w:val="2"/>
        </w:rPr>
        <w:pict>
          <v:group style="width:428.15pt;height:.75pt;mso-position-horizontal-relative:char;mso-position-vertical-relative:line" coordorigin="0,0" coordsize="8563,15">
            <v:rect style="position:absolute;left:0;top:0;width:8563;height:15" filled="true" fillcolor="#000000" stroked="false">
              <v:fill type="solid"/>
            </v:rect>
          </v:group>
        </w:pict>
      </w:r>
      <w:r>
        <w:rPr>
          <w:sz w:val="2"/>
        </w:rPr>
      </w:r>
    </w:p>
    <w:p>
      <w:pPr>
        <w:pStyle w:val="BodyText"/>
        <w:spacing w:before="7"/>
        <w:rPr>
          <w:b/>
          <w:sz w:val="15"/>
        </w:rPr>
      </w:pPr>
    </w:p>
    <w:p>
      <w:pPr>
        <w:spacing w:before="92"/>
        <w:ind w:left="3305" w:right="2050" w:hanging="1261"/>
        <w:jc w:val="left"/>
        <w:rPr>
          <w:b/>
          <w:sz w:val="27"/>
        </w:rPr>
      </w:pPr>
      <w:r>
        <w:rPr>
          <w:b/>
          <w:sz w:val="27"/>
        </w:rPr>
        <w:t>Changes to the Australian Harmonized Export Commodity Classification effective 1 January 2015</w:t>
      </w:r>
    </w:p>
    <w:p>
      <w:pPr>
        <w:pStyle w:val="BodyText"/>
        <w:spacing w:before="3"/>
        <w:rPr>
          <w:b/>
          <w:sz w:val="40"/>
        </w:rPr>
      </w:pPr>
    </w:p>
    <w:p>
      <w:pPr>
        <w:pStyle w:val="BodyText"/>
        <w:ind w:left="1522" w:right="1546"/>
      </w:pPr>
      <w:r>
        <w:rPr/>
        <w:t>Periodically the Australian Bureau of Statistics (ABS) updates the Australian Harmonized Export Commodity Classification (AHECC). Those changes can result from requests from users or exporters, revised Government reporting requirements or improvements to the overall quality of the classification.</w:t>
      </w:r>
    </w:p>
    <w:p>
      <w:pPr>
        <w:pStyle w:val="BodyText"/>
        <w:spacing w:before="11"/>
        <w:rPr>
          <w:sz w:val="19"/>
        </w:rPr>
      </w:pPr>
    </w:p>
    <w:p>
      <w:pPr>
        <w:pStyle w:val="BodyText"/>
        <w:ind w:left="1522" w:right="1726"/>
        <w:jc w:val="both"/>
      </w:pPr>
      <w:r>
        <w:rPr/>
        <w:t>New codes to monitor trade in radioactive elements, isotopes and their compounds have been introduced into Chapter 28. These changes have been incorporated in the 2012 version of the AHECC which will take effect on 1 January 2015.</w:t>
      </w:r>
    </w:p>
    <w:p>
      <w:pPr>
        <w:pStyle w:val="BodyText"/>
        <w:spacing w:before="11"/>
        <w:rPr>
          <w:sz w:val="19"/>
        </w:rPr>
      </w:pPr>
    </w:p>
    <w:p>
      <w:pPr>
        <w:pStyle w:val="BodyText"/>
        <w:ind w:left="1522" w:right="2156"/>
      </w:pPr>
      <w:r>
        <w:rPr/>
        <w:t>The 2012 version of the AHECC is available on the ABS website free of charge. It can be accessed using the following link:</w:t>
      </w:r>
    </w:p>
    <w:p>
      <w:pPr>
        <w:pStyle w:val="BodyText"/>
        <w:spacing w:before="1"/>
      </w:pPr>
    </w:p>
    <w:p>
      <w:pPr>
        <w:pStyle w:val="BodyText"/>
        <w:ind w:left="1522"/>
      </w:pPr>
      <w:hyperlink r:id="rId6">
        <w:r>
          <w:rPr>
            <w:color w:val="0000FF"/>
            <w:u w:val="single" w:color="0000FF"/>
          </w:rPr>
          <w:t>http://www.abs.gov.au/AUSSTATS/abs@.nsf/DetailsPage/1233.0Jan%202012?OpenDocument</w:t>
        </w:r>
      </w:hyperlink>
    </w:p>
    <w:p>
      <w:pPr>
        <w:pStyle w:val="BodyText"/>
        <w:spacing w:before="9"/>
        <w:rPr>
          <w:sz w:val="11"/>
        </w:rPr>
      </w:pPr>
    </w:p>
    <w:p>
      <w:pPr>
        <w:pStyle w:val="BodyText"/>
        <w:spacing w:before="93"/>
        <w:ind w:left="1522" w:right="1689"/>
      </w:pPr>
      <w:r>
        <w:rPr/>
        <w:t>or go to the ABS website </w:t>
      </w:r>
      <w:hyperlink r:id="rId7">
        <w:r>
          <w:rPr>
            <w:color w:val="0000FF"/>
          </w:rPr>
          <w:t>www.abs.gov.au </w:t>
        </w:r>
      </w:hyperlink>
      <w:r>
        <w:rPr/>
        <w:t>then type 1233.0 in the search field and click on the first match. To access the 2012 version use the “Download” tab.</w:t>
      </w:r>
    </w:p>
    <w:p>
      <w:pPr>
        <w:pStyle w:val="BodyText"/>
        <w:spacing w:before="1"/>
      </w:pPr>
    </w:p>
    <w:p>
      <w:pPr>
        <w:pStyle w:val="BodyText"/>
        <w:spacing w:before="1"/>
        <w:ind w:left="1522" w:right="1617"/>
      </w:pPr>
      <w:r>
        <w:rPr/>
        <w:t>Enquires about this notice should be directed to the Classification and Confidentiality Manager at the ABS on (02) 6252 5409 or by email to </w:t>
      </w:r>
      <w:hyperlink r:id="rId8">
        <w:r>
          <w:rPr/>
          <w:t>international.trade@abs.gov.au.</w:t>
        </w:r>
      </w:hyperlink>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7"/>
        </w:rPr>
      </w:pPr>
    </w:p>
    <w:p>
      <w:pPr>
        <w:pStyle w:val="BodyText"/>
        <w:ind w:left="1522"/>
      </w:pPr>
      <w:r>
        <w:rPr/>
        <w:t>Alison Neil</w:t>
      </w:r>
    </w:p>
    <w:p>
      <w:pPr>
        <w:pStyle w:val="BodyText"/>
        <w:ind w:left="1522" w:right="7837"/>
      </w:pPr>
      <w:r>
        <w:rPr/>
        <w:t>Acting National Manager Customs Branch</w:t>
      </w:r>
    </w:p>
    <w:p>
      <w:pPr>
        <w:pStyle w:val="BodyText"/>
        <w:ind w:left="1522" w:right="7515"/>
      </w:pPr>
      <w:r>
        <w:rPr/>
        <w:t>Customs and Trade Division CANBERRA ACT</w:t>
      </w:r>
    </w:p>
    <w:p>
      <w:pPr>
        <w:pStyle w:val="BodyText"/>
      </w:pPr>
    </w:p>
    <w:p>
      <w:pPr>
        <w:pStyle w:val="BodyText"/>
        <w:ind w:left="1853"/>
      </w:pPr>
      <w:r>
        <w:rPr/>
        <w:t>November 2014</w:t>
      </w:r>
    </w:p>
    <w:sectPr>
      <w:type w:val="continuous"/>
      <w:pgSz w:w="11910" w:h="16840"/>
      <w:pgMar w:top="11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22"/>
      <w:ind w:left="4978" w:right="1617" w:hanging="3368"/>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abs.gov.au/AUSSTATS/abs%40.nsf/DetailsPage/1233.0Jan%202012?OpenDocument" TargetMode="External"/><Relationship Id="rId7" Type="http://schemas.openxmlformats.org/officeDocument/2006/relationships/hyperlink" Target="http://www.abs.gov.au/" TargetMode="External"/><Relationship Id="rId8" Type="http://schemas.openxmlformats.org/officeDocument/2006/relationships/hyperlink" Target="mailto:international.trade@ab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2020-12-09T22:43:52Z</dcterms:created>
  <dcterms:modified xsi:type="dcterms:W3CDTF">2020-12-09T22:43:52Z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2014-12-01T00:00:00Z</vt:filetime>
  </property>
  <property fmtid="{D5CDD505-2E9C-101B-9397-08002B2CF9AE}" pid="3" name="LastSaved">
    <vt:filetime>2020-12-09T00:00:00Z</vt:filetime>
  </property>
</Properties>
</file>