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2014/63</w:t>
      </w:r>
    </w:p>
    <w:p>
      <w:pPr>
        <w:pStyle w:val="Title"/>
      </w:pPr>
      <w:r>
        <w:rPr/>
        <w:t>Application for Customs Broker Licence</w:t>
      </w:r>
    </w:p>
    <w:p>
      <w:pPr>
        <w:pStyle w:val="BodyText"/>
        <w:rPr>
          <w:b/>
          <w:sz w:val="25"/>
        </w:rPr>
      </w:pPr>
    </w:p>
    <w:p>
      <w:pPr>
        <w:pStyle w:val="BodyText"/>
        <w:spacing w:line="237" w:lineRule="auto"/>
        <w:ind w:left="1519" w:right="1560"/>
      </w:pPr>
      <w:r>
        <w:rPr/>
        <w:t>The following companies and individuals have applied to the Chief Executive Officer of the Australian Customs and Border Protection Service for a customs broker licence.</w:t>
      </w:r>
    </w:p>
    <w:p>
      <w:pPr>
        <w:pStyle w:val="BodyText"/>
        <w:rPr>
          <w:sz w:val="20"/>
        </w:rPr>
      </w:pPr>
    </w:p>
    <w:p>
      <w:pPr>
        <w:pStyle w:val="BodyText"/>
        <w:spacing w:before="6"/>
        <w:rPr>
          <w:sz w:val="18"/>
        </w:rPr>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2"/>
        <w:gridCol w:w="6288"/>
      </w:tblGrid>
      <w:tr>
        <w:trPr>
          <w:trHeight w:val="871" w:hRule="atLeast"/>
        </w:trPr>
        <w:tc>
          <w:tcPr>
            <w:tcW w:w="9370" w:type="dxa"/>
            <w:gridSpan w:val="2"/>
          </w:tcPr>
          <w:p>
            <w:pPr>
              <w:pStyle w:val="TableParagraph"/>
              <w:tabs>
                <w:tab w:pos="3177" w:val="left" w:leader="none"/>
                <w:tab w:pos="6418" w:val="left" w:leader="none"/>
              </w:tabs>
              <w:spacing w:line="213" w:lineRule="exact"/>
              <w:rPr>
                <w:b/>
                <w:sz w:val="19"/>
              </w:rPr>
            </w:pPr>
            <w:r>
              <w:rPr>
                <w:b/>
                <w:sz w:val="19"/>
                <w:u w:val="single"/>
              </w:rPr>
              <w:t>COMPANY</w:t>
            </w:r>
            <w:r>
              <w:rPr>
                <w:b/>
                <w:sz w:val="19"/>
              </w:rPr>
              <w:tab/>
            </w:r>
            <w:r>
              <w:rPr>
                <w:b/>
                <w:sz w:val="19"/>
                <w:u w:val="single"/>
              </w:rPr>
              <w:t>COMPANY</w:t>
            </w:r>
            <w:r>
              <w:rPr>
                <w:b/>
                <w:sz w:val="19"/>
              </w:rPr>
              <w:tab/>
            </w:r>
            <w:r>
              <w:rPr>
                <w:b/>
                <w:sz w:val="19"/>
                <w:u w:val="single"/>
              </w:rPr>
              <w:t>COMPANY</w:t>
            </w:r>
          </w:p>
          <w:p>
            <w:pPr>
              <w:pStyle w:val="TableParagraph"/>
              <w:tabs>
                <w:tab w:pos="3177" w:val="left" w:leader="none"/>
                <w:tab w:pos="6423" w:val="left" w:leader="none"/>
              </w:tabs>
              <w:spacing w:line="242" w:lineRule="auto"/>
              <w:ind w:right="198"/>
              <w:rPr>
                <w:sz w:val="19"/>
              </w:rPr>
            </w:pPr>
            <w:r>
              <w:rPr>
                <w:sz w:val="19"/>
              </w:rPr>
              <w:t>SmartClear</w:t>
            </w:r>
            <w:r>
              <w:rPr>
                <w:spacing w:val="-2"/>
                <w:sz w:val="19"/>
              </w:rPr>
              <w:t> </w:t>
            </w:r>
            <w:r>
              <w:rPr>
                <w:sz w:val="19"/>
              </w:rPr>
              <w:t>Pty</w:t>
            </w:r>
            <w:r>
              <w:rPr>
                <w:spacing w:val="-5"/>
                <w:sz w:val="19"/>
              </w:rPr>
              <w:t> </w:t>
            </w:r>
            <w:r>
              <w:rPr>
                <w:sz w:val="19"/>
              </w:rPr>
              <w:t>Ltd</w:t>
              <w:tab/>
              <w:t>Keys Freight &amp; Logistics</w:t>
            </w:r>
            <w:r>
              <w:rPr>
                <w:spacing w:val="-10"/>
                <w:sz w:val="19"/>
              </w:rPr>
              <w:t> </w:t>
            </w:r>
            <w:r>
              <w:rPr>
                <w:sz w:val="19"/>
              </w:rPr>
              <w:t>Pty</w:t>
            </w:r>
            <w:r>
              <w:rPr>
                <w:spacing w:val="-5"/>
                <w:sz w:val="19"/>
              </w:rPr>
              <w:t> </w:t>
            </w:r>
            <w:r>
              <w:rPr>
                <w:sz w:val="19"/>
              </w:rPr>
              <w:t>Ltd</w:t>
              <w:tab/>
              <w:t>Diamond Freight Service Pty</w:t>
            </w:r>
            <w:r>
              <w:rPr>
                <w:spacing w:val="-13"/>
                <w:sz w:val="19"/>
              </w:rPr>
              <w:t> </w:t>
            </w:r>
            <w:r>
              <w:rPr>
                <w:sz w:val="19"/>
              </w:rPr>
              <w:t>Ltd ABN 79 166</w:t>
            </w:r>
            <w:r>
              <w:rPr>
                <w:spacing w:val="-3"/>
                <w:sz w:val="19"/>
              </w:rPr>
              <w:t> </w:t>
            </w:r>
            <w:r>
              <w:rPr>
                <w:sz w:val="19"/>
              </w:rPr>
              <w:t>521</w:t>
            </w:r>
            <w:r>
              <w:rPr>
                <w:spacing w:val="-1"/>
                <w:sz w:val="19"/>
              </w:rPr>
              <w:t> </w:t>
            </w:r>
            <w:r>
              <w:rPr>
                <w:sz w:val="19"/>
              </w:rPr>
              <w:t>535</w:t>
              <w:tab/>
              <w:t>ABN 50 600</w:t>
            </w:r>
            <w:r>
              <w:rPr>
                <w:spacing w:val="-3"/>
                <w:sz w:val="19"/>
              </w:rPr>
              <w:t> </w:t>
            </w:r>
            <w:r>
              <w:rPr>
                <w:sz w:val="19"/>
              </w:rPr>
              <w:t>538</w:t>
            </w:r>
            <w:r>
              <w:rPr>
                <w:spacing w:val="-1"/>
                <w:sz w:val="19"/>
              </w:rPr>
              <w:t> </w:t>
            </w:r>
            <w:r>
              <w:rPr>
                <w:sz w:val="19"/>
              </w:rPr>
              <w:t>029</w:t>
              <w:tab/>
              <w:t>ABN 96 098 435</w:t>
            </w:r>
            <w:r>
              <w:rPr>
                <w:spacing w:val="-3"/>
                <w:sz w:val="19"/>
              </w:rPr>
              <w:t> </w:t>
            </w:r>
            <w:r>
              <w:rPr>
                <w:sz w:val="19"/>
              </w:rPr>
              <w:t>959</w:t>
            </w:r>
          </w:p>
          <w:p>
            <w:pPr>
              <w:pStyle w:val="TableParagraph"/>
              <w:tabs>
                <w:tab w:pos="3153" w:val="left" w:leader="none"/>
                <w:tab w:pos="6399" w:val="left" w:leader="none"/>
              </w:tabs>
              <w:spacing w:line="198" w:lineRule="exact"/>
              <w:rPr>
                <w:sz w:val="19"/>
              </w:rPr>
            </w:pPr>
            <w:r>
              <w:rPr>
                <w:sz w:val="19"/>
              </w:rPr>
              <w:t>Suite 7,75-79</w:t>
            </w:r>
            <w:r>
              <w:rPr>
                <w:spacing w:val="-8"/>
                <w:sz w:val="19"/>
              </w:rPr>
              <w:t> </w:t>
            </w:r>
            <w:r>
              <w:rPr>
                <w:sz w:val="19"/>
              </w:rPr>
              <w:t>Chetwynd</w:t>
            </w:r>
            <w:r>
              <w:rPr>
                <w:spacing w:val="-3"/>
                <w:sz w:val="19"/>
              </w:rPr>
              <w:t> </w:t>
            </w:r>
            <w:r>
              <w:rPr>
                <w:sz w:val="19"/>
              </w:rPr>
              <w:t>Street</w:t>
              <w:tab/>
              <w:t>5 Purdy</w:t>
            </w:r>
            <w:r>
              <w:rPr>
                <w:spacing w:val="-4"/>
                <w:sz w:val="19"/>
              </w:rPr>
              <w:t> </w:t>
            </w:r>
            <w:r>
              <w:rPr>
                <w:sz w:val="19"/>
              </w:rPr>
              <w:t>Place</w:t>
              <w:tab/>
              <w:t>102-104 Logistics</w:t>
            </w:r>
            <w:r>
              <w:rPr>
                <w:spacing w:val="-7"/>
                <w:sz w:val="19"/>
              </w:rPr>
              <w:t> </w:t>
            </w:r>
            <w:r>
              <w:rPr>
                <w:sz w:val="19"/>
              </w:rPr>
              <w:t>Street</w:t>
            </w:r>
          </w:p>
        </w:tc>
      </w:tr>
      <w:tr>
        <w:trPr>
          <w:trHeight w:val="1744" w:hRule="atLeast"/>
        </w:trPr>
        <w:tc>
          <w:tcPr>
            <w:tcW w:w="3082" w:type="dxa"/>
          </w:tcPr>
          <w:p>
            <w:pPr>
              <w:pStyle w:val="TableParagraph"/>
              <w:spacing w:line="217" w:lineRule="exact"/>
              <w:rPr>
                <w:sz w:val="19"/>
              </w:rPr>
            </w:pPr>
            <w:r>
              <w:rPr>
                <w:sz w:val="19"/>
              </w:rPr>
              <w:t>NORTH MELBOURNE VIC 3051</w:t>
            </w:r>
          </w:p>
          <w:p>
            <w:pPr>
              <w:pStyle w:val="TableParagraph"/>
              <w:spacing w:before="11"/>
              <w:ind w:left="0"/>
              <w:rPr>
                <w:sz w:val="18"/>
              </w:rPr>
            </w:pPr>
          </w:p>
          <w:p>
            <w:pPr>
              <w:pStyle w:val="TableParagraph"/>
              <w:ind w:right="993"/>
              <w:rPr>
                <w:sz w:val="19"/>
              </w:rPr>
            </w:pPr>
            <w:r>
              <w:rPr>
                <w:b/>
                <w:sz w:val="19"/>
              </w:rPr>
              <w:t>Persons in Authority </w:t>
            </w:r>
            <w:r>
              <w:rPr>
                <w:sz w:val="19"/>
              </w:rPr>
              <w:t>MENZIES, Matthew VALANCE, Bert</w:t>
            </w:r>
          </w:p>
          <w:p>
            <w:pPr>
              <w:pStyle w:val="TableParagraph"/>
              <w:ind w:left="0"/>
              <w:rPr>
                <w:sz w:val="19"/>
              </w:rPr>
            </w:pPr>
          </w:p>
          <w:p>
            <w:pPr>
              <w:pStyle w:val="TableParagraph"/>
              <w:spacing w:line="217" w:lineRule="exact"/>
              <w:rPr>
                <w:b/>
                <w:sz w:val="19"/>
              </w:rPr>
            </w:pPr>
            <w:r>
              <w:rPr>
                <w:b/>
                <w:sz w:val="19"/>
              </w:rPr>
              <w:t>Nominee Brokers</w:t>
            </w:r>
          </w:p>
          <w:p>
            <w:pPr>
              <w:pStyle w:val="TableParagraph"/>
              <w:spacing w:line="198" w:lineRule="exact"/>
              <w:rPr>
                <w:sz w:val="19"/>
              </w:rPr>
            </w:pPr>
            <w:r>
              <w:rPr>
                <w:sz w:val="19"/>
              </w:rPr>
              <w:t>MENZIES, Matthew</w:t>
            </w:r>
          </w:p>
        </w:tc>
        <w:tc>
          <w:tcPr>
            <w:tcW w:w="6288" w:type="dxa"/>
          </w:tcPr>
          <w:p>
            <w:pPr>
              <w:pStyle w:val="TableParagraph"/>
              <w:tabs>
                <w:tab w:pos="3355" w:val="left" w:leader="none"/>
              </w:tabs>
              <w:spacing w:line="217" w:lineRule="exact"/>
              <w:ind w:left="100"/>
              <w:rPr>
                <w:sz w:val="19"/>
              </w:rPr>
            </w:pPr>
            <w:r>
              <w:rPr>
                <w:sz w:val="19"/>
              </w:rPr>
              <w:t>CANNINGVALE</w:t>
            </w:r>
            <w:r>
              <w:rPr>
                <w:spacing w:val="-9"/>
                <w:sz w:val="19"/>
              </w:rPr>
              <w:t> </w:t>
            </w:r>
            <w:r>
              <w:rPr>
                <w:spacing w:val="2"/>
                <w:sz w:val="19"/>
              </w:rPr>
              <w:t>WA</w:t>
            </w:r>
            <w:r>
              <w:rPr>
                <w:spacing w:val="-2"/>
                <w:sz w:val="19"/>
              </w:rPr>
              <w:t> </w:t>
            </w:r>
            <w:r>
              <w:rPr>
                <w:sz w:val="19"/>
              </w:rPr>
              <w:t>6155</w:t>
              <w:tab/>
              <w:t>TULLAMARINE VIC</w:t>
            </w:r>
            <w:r>
              <w:rPr>
                <w:spacing w:val="-4"/>
                <w:sz w:val="19"/>
              </w:rPr>
              <w:t> </w:t>
            </w:r>
            <w:r>
              <w:rPr>
                <w:sz w:val="19"/>
              </w:rPr>
              <w:t>3043</w:t>
            </w:r>
          </w:p>
          <w:p>
            <w:pPr>
              <w:pStyle w:val="TableParagraph"/>
              <w:spacing w:before="11"/>
              <w:ind w:left="0"/>
              <w:rPr>
                <w:sz w:val="18"/>
              </w:rPr>
            </w:pPr>
          </w:p>
          <w:p>
            <w:pPr>
              <w:pStyle w:val="TableParagraph"/>
              <w:tabs>
                <w:tab w:pos="3447" w:val="left" w:leader="none"/>
              </w:tabs>
              <w:spacing w:line="217" w:lineRule="exact"/>
              <w:ind w:left="100"/>
              <w:rPr>
                <w:b/>
                <w:sz w:val="19"/>
              </w:rPr>
            </w:pPr>
            <w:r>
              <w:rPr>
                <w:b/>
                <w:sz w:val="19"/>
              </w:rPr>
              <w:t>Persons</w:t>
            </w:r>
            <w:r>
              <w:rPr>
                <w:b/>
                <w:spacing w:val="-4"/>
                <w:sz w:val="19"/>
              </w:rPr>
              <w:t> </w:t>
            </w:r>
            <w:r>
              <w:rPr>
                <w:b/>
                <w:sz w:val="19"/>
              </w:rPr>
              <w:t>in</w:t>
            </w:r>
            <w:r>
              <w:rPr>
                <w:b/>
                <w:spacing w:val="-5"/>
                <w:sz w:val="19"/>
              </w:rPr>
              <w:t> </w:t>
            </w:r>
            <w:r>
              <w:rPr>
                <w:b/>
                <w:sz w:val="19"/>
              </w:rPr>
              <w:t>Authority</w:t>
              <w:tab/>
              <w:t>Person in</w:t>
            </w:r>
            <w:r>
              <w:rPr>
                <w:b/>
                <w:spacing w:val="-10"/>
                <w:sz w:val="19"/>
              </w:rPr>
              <w:t> </w:t>
            </w:r>
            <w:r>
              <w:rPr>
                <w:b/>
                <w:sz w:val="19"/>
              </w:rPr>
              <w:t>Authority</w:t>
            </w:r>
          </w:p>
          <w:p>
            <w:pPr>
              <w:pStyle w:val="TableParagraph"/>
              <w:tabs>
                <w:tab w:pos="3428" w:val="left" w:leader="none"/>
              </w:tabs>
              <w:spacing w:line="242" w:lineRule="auto"/>
              <w:ind w:left="109" w:right="1066"/>
              <w:rPr>
                <w:sz w:val="19"/>
              </w:rPr>
            </w:pPr>
            <w:r>
              <w:rPr>
                <w:sz w:val="19"/>
              </w:rPr>
              <w:t>BREGLIA,</w:t>
            </w:r>
            <w:r>
              <w:rPr>
                <w:spacing w:val="-2"/>
                <w:sz w:val="19"/>
              </w:rPr>
              <w:t> </w:t>
            </w:r>
            <w:r>
              <w:rPr>
                <w:sz w:val="19"/>
              </w:rPr>
              <w:t>Cosimo</w:t>
              <w:tab/>
              <w:t>COLANGELI, </w:t>
            </w:r>
            <w:r>
              <w:rPr>
                <w:spacing w:val="-4"/>
                <w:sz w:val="19"/>
              </w:rPr>
              <w:t>Connie </w:t>
            </w:r>
            <w:r>
              <w:rPr>
                <w:sz w:val="19"/>
              </w:rPr>
              <w:t>D’ADAMO,</w:t>
            </w:r>
            <w:r>
              <w:rPr>
                <w:spacing w:val="-2"/>
                <w:sz w:val="19"/>
              </w:rPr>
              <w:t> </w:t>
            </w:r>
            <w:r>
              <w:rPr>
                <w:sz w:val="19"/>
              </w:rPr>
              <w:t>Nicola</w:t>
            </w:r>
          </w:p>
          <w:p>
            <w:pPr>
              <w:pStyle w:val="TableParagraph"/>
              <w:tabs>
                <w:tab w:pos="3476" w:val="left" w:leader="none"/>
              </w:tabs>
              <w:spacing w:line="214" w:lineRule="exact"/>
              <w:ind w:left="109"/>
              <w:rPr>
                <w:b/>
                <w:sz w:val="19"/>
              </w:rPr>
            </w:pPr>
            <w:r>
              <w:rPr>
                <w:sz w:val="19"/>
              </w:rPr>
              <w:t>DICKSON,</w:t>
            </w:r>
            <w:r>
              <w:rPr>
                <w:spacing w:val="-3"/>
                <w:sz w:val="19"/>
              </w:rPr>
              <w:t> </w:t>
            </w:r>
            <w:r>
              <w:rPr>
                <w:sz w:val="19"/>
              </w:rPr>
              <w:t>Richard</w:t>
              <w:tab/>
            </w:r>
            <w:r>
              <w:rPr>
                <w:b/>
                <w:sz w:val="19"/>
              </w:rPr>
              <w:t>Nominee</w:t>
            </w:r>
            <w:r>
              <w:rPr>
                <w:b/>
                <w:spacing w:val="-1"/>
                <w:sz w:val="19"/>
              </w:rPr>
              <w:t> </w:t>
            </w:r>
            <w:r>
              <w:rPr>
                <w:b/>
                <w:sz w:val="19"/>
              </w:rPr>
              <w:t>Broker</w:t>
            </w:r>
          </w:p>
          <w:p>
            <w:pPr>
              <w:pStyle w:val="TableParagraph"/>
              <w:spacing w:line="217" w:lineRule="exact" w:before="1"/>
              <w:ind w:left="3480"/>
              <w:rPr>
                <w:sz w:val="19"/>
              </w:rPr>
            </w:pPr>
            <w:r>
              <w:rPr>
                <w:sz w:val="19"/>
              </w:rPr>
              <w:t>GAUNT, John</w:t>
            </w:r>
          </w:p>
          <w:p>
            <w:pPr>
              <w:pStyle w:val="TableParagraph"/>
              <w:spacing w:line="198" w:lineRule="exact"/>
              <w:ind w:left="100"/>
              <w:rPr>
                <w:b/>
                <w:sz w:val="19"/>
              </w:rPr>
            </w:pPr>
            <w:r>
              <w:rPr>
                <w:b/>
                <w:sz w:val="19"/>
              </w:rPr>
              <w:t>Nominee Broker</w:t>
            </w:r>
          </w:p>
        </w:tc>
      </w:tr>
    </w:tbl>
    <w:p>
      <w:pPr>
        <w:pStyle w:val="BodyText"/>
        <w:tabs>
          <w:tab w:pos="4506" w:val="left" w:leader="none"/>
        </w:tabs>
        <w:spacing w:before="2"/>
        <w:ind w:left="1519"/>
      </w:pPr>
      <w:r>
        <w:rPr/>
        <w:t>VALANCE,</w:t>
      </w:r>
      <w:r>
        <w:rPr>
          <w:spacing w:val="-5"/>
        </w:rPr>
        <w:t> </w:t>
      </w:r>
      <w:r>
        <w:rPr/>
        <w:t>Bert</w:t>
        <w:tab/>
        <w:t>BREGLIA,</w:t>
      </w:r>
      <w:r>
        <w:rPr>
          <w:spacing w:val="-1"/>
        </w:rPr>
        <w:t> </w:t>
      </w:r>
      <w:r>
        <w:rPr/>
        <w:t>Cosimo</w:t>
      </w:r>
    </w:p>
    <w:p>
      <w:pPr>
        <w:pStyle w:val="BodyText"/>
        <w:rPr>
          <w:sz w:val="20"/>
        </w:rPr>
      </w:pPr>
    </w:p>
    <w:p>
      <w:pPr>
        <w:pStyle w:val="BodyText"/>
        <w:spacing w:before="9"/>
        <w:rPr>
          <w:sz w:val="17"/>
        </w:rPr>
      </w:pPr>
    </w:p>
    <w:p>
      <w:pPr>
        <w:spacing w:before="0"/>
        <w:ind w:left="1519" w:right="0" w:firstLine="0"/>
        <w:jc w:val="left"/>
        <w:rPr>
          <w:b/>
          <w:sz w:val="19"/>
        </w:rPr>
      </w:pPr>
      <w:r>
        <w:rPr>
          <w:b/>
          <w:sz w:val="19"/>
          <w:u w:val="single"/>
        </w:rPr>
        <w:t>INDIVIDUALS</w:t>
      </w:r>
    </w:p>
    <w:p>
      <w:pPr>
        <w:pStyle w:val="BodyText"/>
        <w:spacing w:line="217" w:lineRule="exact" w:before="2"/>
        <w:ind w:left="1519"/>
      </w:pPr>
      <w:r>
        <w:rPr/>
        <w:t>DELAI, Mei</w:t>
      </w:r>
    </w:p>
    <w:p>
      <w:pPr>
        <w:pStyle w:val="BodyText"/>
        <w:spacing w:line="242" w:lineRule="auto"/>
        <w:ind w:left="1519" w:right="8679"/>
      </w:pPr>
      <w:r>
        <w:rPr/>
        <w:t>ZHANG, Xinrui RIDINGS, Peter</w:t>
      </w:r>
    </w:p>
    <w:p>
      <w:pPr>
        <w:pStyle w:val="BodyText"/>
        <w:spacing w:before="8"/>
        <w:rPr>
          <w:sz w:val="18"/>
        </w:rPr>
      </w:pPr>
    </w:p>
    <w:p>
      <w:pPr>
        <w:pStyle w:val="BodyText"/>
        <w:spacing w:line="242" w:lineRule="auto"/>
        <w:ind w:left="1519" w:right="1930"/>
      </w:pPr>
      <w:r>
        <w:rPr/>
        <w:t>Any person wishing to make written representation in respect of any of these applications should address the correspondence by Tuesday 13 January 2015 to:</w:t>
      </w:r>
    </w:p>
    <w:p>
      <w:pPr>
        <w:pStyle w:val="BodyText"/>
        <w:spacing w:before="3"/>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3"/>
        <w:gridCol w:w="4831"/>
      </w:tblGrid>
      <w:tr>
        <w:trPr>
          <w:trHeight w:val="1088" w:hRule="atLeast"/>
        </w:trPr>
        <w:tc>
          <w:tcPr>
            <w:tcW w:w="3693" w:type="dxa"/>
          </w:tcPr>
          <w:p>
            <w:pPr>
              <w:pStyle w:val="TableParagraph"/>
              <w:spacing w:line="213" w:lineRule="exact"/>
              <w:rPr>
                <w:sz w:val="19"/>
              </w:rPr>
            </w:pPr>
            <w:r>
              <w:rPr>
                <w:sz w:val="19"/>
              </w:rPr>
              <w:t>Broker Licensing</w:t>
            </w:r>
          </w:p>
          <w:p>
            <w:pPr>
              <w:pStyle w:val="TableParagraph"/>
              <w:spacing w:line="242" w:lineRule="auto"/>
              <w:ind w:right="17"/>
              <w:rPr>
                <w:sz w:val="19"/>
              </w:rPr>
            </w:pPr>
            <w:r>
              <w:rPr>
                <w:sz w:val="19"/>
              </w:rPr>
              <w:t>Australian Customs and Border Protection Service</w:t>
            </w:r>
          </w:p>
          <w:p>
            <w:pPr>
              <w:pStyle w:val="TableParagraph"/>
              <w:spacing w:line="214" w:lineRule="exact"/>
              <w:rPr>
                <w:sz w:val="19"/>
              </w:rPr>
            </w:pPr>
            <w:r>
              <w:rPr>
                <w:sz w:val="19"/>
              </w:rPr>
              <w:t>5 Constitution Avenue</w:t>
            </w:r>
          </w:p>
          <w:p>
            <w:pPr>
              <w:pStyle w:val="TableParagraph"/>
              <w:spacing w:line="199" w:lineRule="exact" w:before="1"/>
              <w:rPr>
                <w:sz w:val="19"/>
              </w:rPr>
            </w:pPr>
            <w:r>
              <w:rPr>
                <w:sz w:val="19"/>
              </w:rPr>
              <w:t>CANBERRA ACT 2601</w:t>
            </w:r>
          </w:p>
        </w:tc>
        <w:tc>
          <w:tcPr>
            <w:tcW w:w="4831" w:type="dxa"/>
          </w:tcPr>
          <w:p>
            <w:pPr>
              <w:pStyle w:val="TableParagraph"/>
              <w:spacing w:before="1"/>
              <w:ind w:left="0"/>
              <w:rPr>
                <w:sz w:val="22"/>
              </w:rPr>
            </w:pPr>
          </w:p>
          <w:p>
            <w:pPr>
              <w:pStyle w:val="TableParagraph"/>
              <w:spacing w:before="1"/>
              <w:ind w:left="857"/>
              <w:rPr>
                <w:sz w:val="19"/>
              </w:rPr>
            </w:pPr>
            <w:r>
              <w:rPr>
                <w:sz w:val="19"/>
              </w:rPr>
              <w:t>Or email: </w:t>
            </w:r>
            <w:hyperlink r:id="rId6">
              <w:r>
                <w:rPr>
                  <w:color w:val="0000FF"/>
                  <w:sz w:val="19"/>
                  <w:u w:val="single" w:color="0000FF"/>
                </w:rPr>
                <w:t>brokers.licensing@customs.gov.au</w:t>
              </w:r>
            </w:hyperlink>
          </w:p>
        </w:tc>
      </w:tr>
    </w:tbl>
    <w:p>
      <w:pPr>
        <w:pStyle w:val="BodyText"/>
        <w:rPr>
          <w:sz w:val="26"/>
        </w:rPr>
      </w:pPr>
    </w:p>
    <w:p>
      <w:pPr>
        <w:pStyle w:val="BodyText"/>
        <w:ind w:left="1519" w:right="168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spacing w:before="1"/>
        <w:rPr>
          <w:sz w:val="20"/>
        </w:rPr>
      </w:pPr>
    </w:p>
    <w:p>
      <w:pPr>
        <w:spacing w:before="0"/>
        <w:ind w:left="1519" w:right="0" w:firstLine="0"/>
        <w:jc w:val="left"/>
        <w:rPr>
          <w:sz w:val="20"/>
        </w:rPr>
      </w:pPr>
      <w:r>
        <w:rPr>
          <w:sz w:val="20"/>
        </w:rPr>
        <w:t>[Signed]</w:t>
      </w:r>
    </w:p>
    <w:p>
      <w:pPr>
        <w:pStyle w:val="BodyText"/>
        <w:rPr>
          <w:sz w:val="22"/>
        </w:rPr>
      </w:pPr>
    </w:p>
    <w:p>
      <w:pPr>
        <w:pStyle w:val="BodyText"/>
        <w:rPr>
          <w:sz w:val="22"/>
        </w:rPr>
      </w:pPr>
    </w:p>
    <w:p>
      <w:pPr>
        <w:pStyle w:val="BodyText"/>
        <w:spacing w:before="6"/>
        <w:rPr>
          <w:sz w:val="25"/>
        </w:rPr>
      </w:pPr>
    </w:p>
    <w:p>
      <w:pPr>
        <w:pStyle w:val="BodyText"/>
        <w:spacing w:line="237" w:lineRule="auto"/>
        <w:ind w:left="1519" w:right="8964"/>
      </w:pPr>
      <w:r>
        <w:rPr/>
        <w:t>Steven Allen A/g Director</w:t>
      </w:r>
    </w:p>
    <w:p>
      <w:pPr>
        <w:pStyle w:val="BodyText"/>
        <w:spacing w:line="237" w:lineRule="auto" w:before="5"/>
        <w:ind w:left="1519" w:right="6503"/>
      </w:pPr>
      <w:r>
        <w:rPr/>
        <w:t>Border Control and Clearance Framework CANBERRA ACT</w:t>
      </w:r>
    </w:p>
    <w:p>
      <w:pPr>
        <w:pStyle w:val="BodyText"/>
        <w:spacing w:before="2"/>
        <w:ind w:left="1519"/>
      </w:pPr>
      <w:r>
        <w:rPr/>
        <w:t>31 December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9"/>
      <w:szCs w:val="19"/>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2020-12-09T22:58:05Z</dcterms:created>
  <dcterms:modified xsi:type="dcterms:W3CDTF">2020-12-09T22:58:05Z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2014-12-31T00:00:00Z</vt:filetime>
  </property>
  <property fmtid="{D5CDD505-2E9C-101B-9397-08002B2CF9AE}" pid="3" name="LastSaved">
    <vt:filetime>2020-12-09T00:00:00Z</vt:filetime>
  </property>
</Properties>
</file>