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spacing w:line="242" w:lineRule="auto"/>
      </w:pPr>
      <w:r>
        <w:rPr/>
        <w:pict>
          <v:rect style="position:absolute;margin-left:83.543999pt;margin-top:37.671856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2015/05</w:t>
      </w:r>
    </w:p>
    <w:p>
      <w:pPr>
        <w:pStyle w:val="BodyText"/>
        <w:spacing w:before="2"/>
        <w:ind w:left="0"/>
        <w:rPr>
          <w:b/>
          <w:sz w:val="13"/>
        </w:rPr>
      </w:pPr>
    </w:p>
    <w:p>
      <w:pPr>
        <w:spacing w:before="90"/>
        <w:ind w:left="1519" w:right="0" w:firstLine="0"/>
        <w:jc w:val="left"/>
        <w:rPr>
          <w:b/>
          <w:sz w:val="28"/>
        </w:rPr>
      </w:pPr>
      <w:r>
        <w:rPr>
          <w:rFonts w:ascii="Arial-BoldItalicMT" w:hAnsi="Arial-BoldItalicMT"/>
          <w:b/>
          <w:i/>
          <w:sz w:val="28"/>
        </w:rPr>
        <w:t>Customs Regulation 2015 – </w:t>
      </w:r>
      <w:r>
        <w:rPr>
          <w:b/>
          <w:sz w:val="28"/>
        </w:rPr>
        <w:t>Exposure Draft</w:t>
      </w:r>
    </w:p>
    <w:p>
      <w:pPr>
        <w:spacing w:line="271" w:lineRule="auto" w:before="266"/>
        <w:ind w:left="1519" w:right="1770" w:firstLine="0"/>
        <w:jc w:val="left"/>
        <w:rPr>
          <w:sz w:val="20"/>
        </w:rPr>
      </w:pPr>
      <w:r>
        <w:rPr>
          <w:sz w:val="20"/>
        </w:rPr>
        <w:t>The exposure draft of the </w:t>
      </w:r>
      <w:r>
        <w:rPr>
          <w:i/>
          <w:sz w:val="20"/>
        </w:rPr>
        <w:t>Customs Regulation 2015 </w:t>
      </w:r>
      <w:r>
        <w:rPr>
          <w:sz w:val="20"/>
        </w:rPr>
        <w:t>remakes the </w:t>
      </w:r>
      <w:r>
        <w:rPr>
          <w:i/>
          <w:sz w:val="20"/>
        </w:rPr>
        <w:t>Customs Regulations 192</w:t>
      </w:r>
      <w:r>
        <w:rPr>
          <w:sz w:val="20"/>
        </w:rPr>
        <w:t>6, which are due to sunset on 1 April 2015.</w:t>
      </w:r>
    </w:p>
    <w:p>
      <w:pPr>
        <w:pStyle w:val="BodyText"/>
        <w:spacing w:before="119"/>
        <w:ind w:left="1577"/>
      </w:pPr>
      <w:hyperlink r:id="rId6">
        <w:r>
          <w:rPr>
            <w:color w:val="0000FF"/>
            <w:u w:val="single" w:color="0000FF"/>
          </w:rPr>
          <w:t>http://www.customs.gov.au/businesses/Customs-Regulation-2015.asp</w:t>
        </w:r>
      </w:hyperlink>
    </w:p>
    <w:p>
      <w:pPr>
        <w:pStyle w:val="BodyText"/>
        <w:spacing w:line="266" w:lineRule="auto" w:before="140"/>
        <w:ind w:right="1570"/>
      </w:pPr>
      <w:r>
        <w:rPr/>
        <w:t>The exposure draft proposes changes to the </w:t>
      </w:r>
      <w:r>
        <w:rPr>
          <w:i/>
        </w:rPr>
        <w:t>Customs Regulations 1926 </w:t>
      </w:r>
      <w:r>
        <w:rPr/>
        <w:t>to significantly improve its operation, including repealing redundant provisions, simplifying language and restructuring provisions that are difficult to navigate. Other minor changes to the Regulations have been made. Further details are contained in the Explanatory Statement.</w:t>
      </w:r>
    </w:p>
    <w:p>
      <w:pPr>
        <w:pStyle w:val="BodyText"/>
        <w:spacing w:line="364" w:lineRule="auto" w:before="117"/>
        <w:ind w:right="2393"/>
      </w:pPr>
      <w:r>
        <w:rPr/>
        <w:t>Industry and the community’s views are sought on the draft </w:t>
      </w:r>
      <w:r>
        <w:rPr>
          <w:i/>
        </w:rPr>
        <w:t>Customs Regulation 2015</w:t>
      </w:r>
      <w:r>
        <w:rPr/>
        <w:t>. </w:t>
      </w:r>
      <w:r>
        <w:rPr>
          <w:color w:val="004980"/>
        </w:rPr>
        <w:t>Why are these changes necessary?</w:t>
      </w:r>
    </w:p>
    <w:p>
      <w:pPr>
        <w:pStyle w:val="BodyText"/>
        <w:spacing w:line="242" w:lineRule="auto"/>
        <w:ind w:right="1760"/>
      </w:pPr>
      <w:r>
        <w:rPr/>
        <w:t>The </w:t>
      </w:r>
      <w:r>
        <w:rPr>
          <w:i/>
        </w:rPr>
        <w:t>Legislative Instruments Act 2003 </w:t>
      </w:r>
      <w:r>
        <w:rPr/>
        <w:t>(LIA) provides that all legislative instruments, other than exempt instruments, progressively ‘sunset’ according to the timetable set out in the LIA. The purpose of this process is to ensure that a suitable review mechanism exist so that legislative instruments remain fit-for-purpose, necessary and relevant.</w:t>
      </w:r>
    </w:p>
    <w:p>
      <w:pPr>
        <w:spacing w:line="266" w:lineRule="auto" w:before="138"/>
        <w:ind w:left="1519" w:right="1726" w:firstLine="0"/>
        <w:jc w:val="left"/>
        <w:rPr>
          <w:sz w:val="20"/>
        </w:rPr>
      </w:pPr>
      <w:r>
        <w:rPr>
          <w:sz w:val="20"/>
        </w:rPr>
        <w:t>A separate instrument, called the </w:t>
      </w:r>
      <w:r>
        <w:rPr>
          <w:i/>
          <w:sz w:val="20"/>
        </w:rPr>
        <w:t>Customs (International Obligations) Regulation 2015 </w:t>
      </w:r>
      <w:r>
        <w:rPr>
          <w:sz w:val="20"/>
        </w:rPr>
        <w:t>is currently being prepared and will also be released shortly for consultation. This Regulation will complement the </w:t>
      </w:r>
      <w:r>
        <w:rPr>
          <w:i/>
          <w:sz w:val="20"/>
        </w:rPr>
        <w:t>Customs Regulation 2015 </w:t>
      </w:r>
      <w:r>
        <w:rPr>
          <w:sz w:val="20"/>
        </w:rPr>
        <w:t>and covers the customs provisions related to</w:t>
      </w:r>
    </w:p>
    <w:p>
      <w:pPr>
        <w:pStyle w:val="BodyText"/>
        <w:spacing w:line="266" w:lineRule="auto" w:before="3"/>
        <w:ind w:right="1708"/>
      </w:pPr>
      <w:r>
        <w:rPr/>
        <w:t>Australia’s international obligations. These provisions are exempt any future sunsetting requirements and this is best facilitated by placing them in a separate instrument.</w:t>
      </w:r>
    </w:p>
    <w:p>
      <w:pPr>
        <w:pStyle w:val="BodyText"/>
        <w:spacing w:before="94"/>
      </w:pPr>
      <w:r>
        <w:rPr>
          <w:color w:val="004980"/>
        </w:rPr>
        <w:t>Have your say</w:t>
      </w:r>
    </w:p>
    <w:p>
      <w:pPr>
        <w:pStyle w:val="BodyText"/>
        <w:spacing w:line="266" w:lineRule="auto" w:before="145"/>
        <w:ind w:right="1760"/>
      </w:pPr>
      <w:r>
        <w:rPr/>
        <w:t>We are now inviting comments from industry, peak industry bodies or other interested parties. This input will be used to inform the final </w:t>
      </w:r>
      <w:r>
        <w:rPr>
          <w:i/>
        </w:rPr>
        <w:t>Customs Regulation 2015</w:t>
      </w:r>
      <w:r>
        <w:rPr/>
        <w:t>.</w:t>
      </w:r>
    </w:p>
    <w:p>
      <w:pPr>
        <w:spacing w:line="386" w:lineRule="auto" w:before="123"/>
        <w:ind w:left="1519" w:right="4047" w:firstLine="0"/>
        <w:jc w:val="left"/>
        <w:rPr>
          <w:sz w:val="20"/>
        </w:rPr>
      </w:pPr>
      <w:r>
        <w:rPr>
          <w:sz w:val="20"/>
        </w:rPr>
        <w:t>Submissions can be emailed to </w:t>
      </w:r>
      <w:hyperlink r:id="rId7">
        <w:r>
          <w:rPr>
            <w:color w:val="0000FF"/>
            <w:sz w:val="20"/>
            <w:u w:val="single" w:color="0000FF"/>
          </w:rPr>
          <w:t>regulationsreview@customs.gov.au</w:t>
        </w:r>
      </w:hyperlink>
      <w:r>
        <w:rPr>
          <w:color w:val="0000FF"/>
          <w:sz w:val="20"/>
        </w:rPr>
        <w:t> </w:t>
      </w:r>
      <w:r>
        <w:rPr>
          <w:sz w:val="20"/>
        </w:rPr>
        <w:t>Submissions close midnight </w:t>
      </w:r>
      <w:r>
        <w:rPr>
          <w:b/>
          <w:sz w:val="20"/>
          <w:u w:val="single"/>
        </w:rPr>
        <w:t>Wednesday 25 February 2015</w:t>
      </w:r>
      <w:r>
        <w:rPr>
          <w:sz w:val="20"/>
        </w:rPr>
        <w:t>.</w:t>
      </w:r>
    </w:p>
    <w:p>
      <w:pPr>
        <w:pStyle w:val="BodyText"/>
        <w:spacing w:line="266" w:lineRule="auto" w:before="4"/>
        <w:ind w:right="1548"/>
      </w:pPr>
      <w:r>
        <w:rPr>
          <w:i/>
        </w:rPr>
        <w:t>Please note </w:t>
      </w:r>
      <w:r>
        <w:rPr/>
        <w:t>that the purpose of this consultation is to improve the operation </w:t>
      </w:r>
      <w:r>
        <w:rPr>
          <w:spacing w:val="-4"/>
        </w:rPr>
        <w:t>of </w:t>
      </w:r>
      <w:r>
        <w:rPr/>
        <w:t>the regulations. It is not to introduce substantive changes to existing government policy. Any feedback outside the specified scope will not be considered as part of this process due to the need to remake the instrument before the 1 April 2015 deadline. However, any feedback regarding more  substantive reform may be considered after 1 April</w:t>
      </w:r>
      <w:r>
        <w:rPr>
          <w:spacing w:val="-15"/>
        </w:rPr>
        <w:t> </w:t>
      </w:r>
      <w:r>
        <w:rPr/>
        <w:t>2015.</w:t>
      </w:r>
    </w:p>
    <w:p>
      <w:pPr>
        <w:pStyle w:val="BodyText"/>
        <w:spacing w:before="96"/>
      </w:pPr>
      <w:r>
        <w:rPr>
          <w:color w:val="004980"/>
        </w:rPr>
        <w:t>Contact us</w:t>
      </w:r>
    </w:p>
    <w:p>
      <w:pPr>
        <w:spacing w:line="367" w:lineRule="auto" w:before="116"/>
        <w:ind w:left="1519" w:right="2628" w:firstLine="0"/>
        <w:jc w:val="left"/>
        <w:rPr>
          <w:sz w:val="20"/>
        </w:rPr>
      </w:pPr>
      <w:r>
        <w:rPr>
          <w:sz w:val="20"/>
        </w:rPr>
        <w:t>Inquiries concerning this notice may be directed to </w:t>
      </w:r>
      <w:hyperlink r:id="rId7">
        <w:r>
          <w:rPr>
            <w:color w:val="0000FF"/>
            <w:sz w:val="18"/>
            <w:u w:val="single" w:color="0000FF"/>
          </w:rPr>
          <w:t>regulationsreview@customs.gov.au</w:t>
        </w:r>
      </w:hyperlink>
      <w:r>
        <w:rPr>
          <w:sz w:val="20"/>
        </w:rPr>
        <w:t>. [Signed]</w:t>
      </w:r>
    </w:p>
    <w:p>
      <w:pPr>
        <w:pStyle w:val="BodyText"/>
        <w:spacing w:before="108"/>
      </w:pPr>
      <w:r>
        <w:rPr/>
        <w:t>Alison Neil</w:t>
      </w:r>
    </w:p>
    <w:p>
      <w:pPr>
        <w:pStyle w:val="BodyText"/>
        <w:spacing w:before="1"/>
        <w:ind w:right="6947"/>
      </w:pPr>
      <w:r>
        <w:rPr/>
        <w:t>Acting Assistant Secretary Customs and Industry </w:t>
      </w:r>
      <w:r>
        <w:rPr>
          <w:spacing w:val="-3"/>
        </w:rPr>
        <w:t>Branch </w:t>
      </w:r>
      <w:r>
        <w:rPr/>
        <w:t>CANBERRA</w:t>
      </w:r>
      <w:r>
        <w:rPr>
          <w:spacing w:val="53"/>
        </w:rPr>
        <w:t> </w:t>
      </w:r>
      <w:r>
        <w:rPr/>
        <w:t>ACT</w:t>
      </w:r>
    </w:p>
    <w:p>
      <w:pPr>
        <w:pStyle w:val="BodyText"/>
        <w:spacing w:before="1"/>
      </w:pPr>
      <w:r>
        <w:rPr/>
        <w:t>3 February 2015</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ind w:left="1519"/>
    </w:pPr>
    <w:rPr>
      <w:rFonts w:ascii="Arial" w:hAnsi="Arial" w:eastAsia="Arial" w:cs="Arial"/>
      <w:sz w:val="20"/>
      <w:szCs w:val="20"/>
      <w:lang w:val="en-au" w:eastAsia="en-US" w:bidi="ar-SA"/>
    </w:rPr>
  </w:style>
  <w:style w:styleId="Title" w:type="paragraph">
    <w:name w:val="Title"/>
    <w:basedOn w:val="Normal"/>
    <w:uiPriority w:val="1"/>
    <w:qFormat/>
    <w:pPr>
      <w:spacing w:before="78"/>
      <w:ind w:left="1519" w:right="170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businesses/Customs-Regulation-2015.asp" TargetMode="External"/><Relationship Id="rId7" Type="http://schemas.openxmlformats.org/officeDocument/2006/relationships/hyperlink" Target="mailto:regulationsreview@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2020-12-09T22:37:56Z</dcterms:created>
  <dcterms:modified xsi:type="dcterms:W3CDTF">2020-12-09T22:37:56Z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2015-02-05T00:00:00Z</vt:filetime>
  </property>
  <property fmtid="{D5CDD505-2E9C-101B-9397-08002B2CF9AE}" pid="3" name="LastSaved">
    <vt:filetime>2020-12-09T00:00:00Z</vt:filetime>
  </property>
</Properties>
</file>