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4"/>
        <w:rPr>
          <w:rFonts w:ascii="Times New Roman"/>
          <w:sz w:val="17"/>
        </w:rPr>
      </w:pPr>
    </w:p>
    <w:p>
      <w:pPr>
        <w:pStyle w:val="Heading1"/>
        <w:ind w:left="1238"/>
        <w:jc w:val="left"/>
      </w:pPr>
      <w:r>
        <w:rPr/>
        <w:drawing>
          <wp:anchor distT="0" distB="0" distL="0" distR="0" allowOverlap="1" layoutInCell="1" locked="0" behindDoc="0" simplePos="0" relativeHeight="15729152">
            <wp:simplePos x="0" y="0"/>
            <wp:positionH relativeFrom="page">
              <wp:posOffset>0</wp:posOffset>
            </wp:positionH>
            <wp:positionV relativeFrom="paragraph">
              <wp:posOffset>-1297677</wp:posOffset>
            </wp:positionV>
            <wp:extent cx="7559040" cy="1112281"/>
            <wp:effectExtent l="0" t="0" r="0" b="0"/>
            <wp:wrapNone/>
            <wp:docPr id="1" name="image1.jpeg" descr="Australian Government coat of arms "/>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7559040" cy="1112281"/>
                    </a:xfrm>
                    <a:prstGeom prst="rect">
                      <a:avLst/>
                    </a:prstGeom>
                  </pic:spPr>
                </pic:pic>
              </a:graphicData>
            </a:graphic>
          </wp:anchor>
        </w:drawing>
      </w:r>
      <w:r>
        <w:rPr/>
        <w:t>DEPARTMENT OF IMMIGRATION AND BORDER PROTECTION NOTICE</w:t>
      </w:r>
    </w:p>
    <w:p>
      <w:pPr>
        <w:spacing w:before="201"/>
        <w:ind w:left="3178" w:right="2732" w:firstLine="0"/>
        <w:jc w:val="center"/>
        <w:rPr>
          <w:b/>
          <w:sz w:val="28"/>
        </w:rPr>
      </w:pPr>
      <w:r>
        <w:rPr/>
        <w:pict>
          <v:rect style="position:absolute;margin-left:55.944pt;margin-top:30.381817pt;width:506.11pt;height:.48pt;mso-position-horizontal-relative:page;mso-position-vertical-relative:paragraph;z-index:-15728640;mso-wrap-distance-left:0;mso-wrap-distance-right:0" filled="true" fillcolor="#4f81bc" stroked="false">
            <v:fill type="solid"/>
            <w10:wrap type="topAndBottom"/>
          </v:rect>
        </w:pict>
      </w:r>
      <w:r>
        <w:rPr>
          <w:b/>
          <w:sz w:val="28"/>
        </w:rPr>
        <w:t>No. 2015/31</w:t>
      </w:r>
    </w:p>
    <w:p>
      <w:pPr>
        <w:pStyle w:val="BodyText"/>
        <w:spacing w:before="2"/>
        <w:rPr>
          <w:b/>
          <w:sz w:val="13"/>
        </w:rPr>
      </w:pPr>
    </w:p>
    <w:p>
      <w:pPr>
        <w:pStyle w:val="Heading1"/>
        <w:ind w:right="3183"/>
      </w:pPr>
      <w:r>
        <w:rPr/>
        <w:t>Applications for Customs Broker Licence</w:t>
      </w:r>
    </w:p>
    <w:p>
      <w:pPr>
        <w:pStyle w:val="BodyText"/>
        <w:spacing w:before="9"/>
        <w:rPr>
          <w:b/>
          <w:sz w:val="24"/>
        </w:rPr>
      </w:pPr>
    </w:p>
    <w:p>
      <w:pPr>
        <w:pStyle w:val="BodyText"/>
        <w:spacing w:before="1"/>
        <w:ind w:left="720" w:right="1187"/>
      </w:pPr>
      <w:r>
        <w:rPr/>
        <w:t>The following individuals and company have applied to the Comptroller-General of Customs for a customs broker licence.</w:t>
      </w:r>
    </w:p>
    <w:p>
      <w:pPr>
        <w:pStyle w:val="BodyText"/>
      </w:pPr>
    </w:p>
    <w:p>
      <w:pPr>
        <w:pStyle w:val="BodyText"/>
        <w:spacing w:before="9"/>
        <w:rPr>
          <w:sz w:val="19"/>
        </w:rPr>
      </w:pPr>
    </w:p>
    <w:tbl>
      <w:tblPr>
        <w:tblW w:w="0" w:type="auto"/>
        <w:jc w:val="left"/>
        <w:tblInd w:w="5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031"/>
      </w:tblGrid>
      <w:tr>
        <w:trPr>
          <w:trHeight w:val="2076" w:hRule="atLeast"/>
        </w:trPr>
        <w:tc>
          <w:tcPr>
            <w:tcW w:w="7031" w:type="dxa"/>
          </w:tcPr>
          <w:p>
            <w:pPr>
              <w:pStyle w:val="TableParagraph"/>
              <w:tabs>
                <w:tab w:pos="3815" w:val="left" w:leader="none"/>
              </w:tabs>
              <w:spacing w:line="225" w:lineRule="exact"/>
              <w:rPr>
                <w:b/>
                <w:sz w:val="20"/>
              </w:rPr>
            </w:pPr>
            <w:r>
              <w:rPr>
                <w:b/>
                <w:sz w:val="20"/>
                <w:u w:val="single"/>
              </w:rPr>
              <w:t>INDIVIDUALS</w:t>
            </w:r>
            <w:r>
              <w:rPr>
                <w:b/>
                <w:sz w:val="20"/>
              </w:rPr>
              <w:tab/>
            </w:r>
            <w:r>
              <w:rPr>
                <w:b/>
                <w:spacing w:val="-3"/>
                <w:sz w:val="20"/>
                <w:u w:val="single"/>
              </w:rPr>
              <w:t>COMPANY</w:t>
            </w:r>
          </w:p>
          <w:p>
            <w:pPr>
              <w:pStyle w:val="TableParagraph"/>
              <w:tabs>
                <w:tab w:pos="3839" w:val="left" w:leader="none"/>
              </w:tabs>
              <w:spacing w:before="5"/>
              <w:rPr>
                <w:sz w:val="20"/>
              </w:rPr>
            </w:pPr>
            <w:r>
              <w:rPr>
                <w:sz w:val="20"/>
              </w:rPr>
              <w:t>KRISTIANTO,</w:t>
            </w:r>
            <w:r>
              <w:rPr>
                <w:spacing w:val="-2"/>
                <w:sz w:val="20"/>
              </w:rPr>
              <w:t> </w:t>
            </w:r>
            <w:r>
              <w:rPr>
                <w:sz w:val="20"/>
              </w:rPr>
              <w:t>Joe</w:t>
              <w:tab/>
              <w:t>Atlas Customs &amp; Logistics Pty</w:t>
            </w:r>
            <w:r>
              <w:rPr>
                <w:spacing w:val="-7"/>
                <w:sz w:val="20"/>
              </w:rPr>
              <w:t> </w:t>
            </w:r>
            <w:r>
              <w:rPr>
                <w:sz w:val="20"/>
              </w:rPr>
              <w:t>Ltd</w:t>
            </w:r>
          </w:p>
          <w:p>
            <w:pPr>
              <w:pStyle w:val="TableParagraph"/>
              <w:tabs>
                <w:tab w:pos="3825" w:val="left" w:leader="none"/>
              </w:tabs>
              <w:rPr>
                <w:sz w:val="20"/>
              </w:rPr>
            </w:pPr>
            <w:r>
              <w:rPr>
                <w:sz w:val="20"/>
              </w:rPr>
              <w:t>BARRETT,</w:t>
            </w:r>
            <w:r>
              <w:rPr>
                <w:spacing w:val="-1"/>
                <w:sz w:val="20"/>
              </w:rPr>
              <w:t> </w:t>
            </w:r>
            <w:r>
              <w:rPr>
                <w:sz w:val="20"/>
              </w:rPr>
              <w:t>Adrian</w:t>
              <w:tab/>
              <w:t>ABN 75 606 </w:t>
            </w:r>
            <w:r>
              <w:rPr>
                <w:spacing w:val="-3"/>
                <w:sz w:val="20"/>
              </w:rPr>
              <w:t>902</w:t>
            </w:r>
            <w:r>
              <w:rPr>
                <w:sz w:val="20"/>
              </w:rPr>
              <w:t> 765</w:t>
            </w:r>
          </w:p>
          <w:p>
            <w:pPr>
              <w:pStyle w:val="TableParagraph"/>
              <w:tabs>
                <w:tab w:pos="3849" w:val="left" w:leader="none"/>
              </w:tabs>
              <w:spacing w:before="1"/>
              <w:rPr>
                <w:sz w:val="20"/>
              </w:rPr>
            </w:pPr>
            <w:r>
              <w:rPr>
                <w:sz w:val="20"/>
              </w:rPr>
              <w:t>WILSON,</w:t>
            </w:r>
            <w:r>
              <w:rPr>
                <w:spacing w:val="-3"/>
                <w:sz w:val="20"/>
              </w:rPr>
              <w:t> </w:t>
            </w:r>
            <w:r>
              <w:rPr>
                <w:sz w:val="20"/>
              </w:rPr>
              <w:t>Amanda</w:t>
              <w:tab/>
              <w:t>60 Playford</w:t>
            </w:r>
            <w:r>
              <w:rPr>
                <w:spacing w:val="-5"/>
                <w:sz w:val="20"/>
              </w:rPr>
              <w:t> </w:t>
            </w:r>
            <w:r>
              <w:rPr>
                <w:sz w:val="20"/>
              </w:rPr>
              <w:t>Street</w:t>
            </w:r>
          </w:p>
          <w:p>
            <w:pPr>
              <w:pStyle w:val="TableParagraph"/>
              <w:tabs>
                <w:tab w:pos="3839" w:val="left" w:leader="none"/>
              </w:tabs>
              <w:rPr>
                <w:sz w:val="20"/>
              </w:rPr>
            </w:pPr>
            <w:r>
              <w:rPr>
                <w:sz w:val="20"/>
              </w:rPr>
              <w:t>MENG,</w:t>
            </w:r>
            <w:r>
              <w:rPr>
                <w:spacing w:val="-1"/>
                <w:sz w:val="20"/>
              </w:rPr>
              <w:t> </w:t>
            </w:r>
            <w:r>
              <w:rPr>
                <w:sz w:val="20"/>
              </w:rPr>
              <w:t>Ran</w:t>
              <w:tab/>
              <w:t>Bracken</w:t>
            </w:r>
            <w:r>
              <w:rPr>
                <w:spacing w:val="-1"/>
                <w:sz w:val="20"/>
              </w:rPr>
              <w:t> </w:t>
            </w:r>
            <w:r>
              <w:rPr>
                <w:sz w:val="20"/>
              </w:rPr>
              <w:t>Ridge</w:t>
            </w:r>
          </w:p>
          <w:p>
            <w:pPr>
              <w:pStyle w:val="TableParagraph"/>
              <w:tabs>
                <w:tab w:pos="3825" w:val="left" w:leader="none"/>
              </w:tabs>
              <w:spacing w:before="1"/>
              <w:rPr>
                <w:sz w:val="20"/>
              </w:rPr>
            </w:pPr>
            <w:r>
              <w:rPr>
                <w:sz w:val="20"/>
              </w:rPr>
              <w:t>SHEPHERD,</w:t>
            </w:r>
            <w:r>
              <w:rPr>
                <w:spacing w:val="6"/>
                <w:sz w:val="20"/>
              </w:rPr>
              <w:t> </w:t>
            </w:r>
            <w:r>
              <w:rPr>
                <w:spacing w:val="-3"/>
                <w:sz w:val="20"/>
              </w:rPr>
              <w:t>Ross</w:t>
              <w:tab/>
            </w:r>
            <w:r>
              <w:rPr>
                <w:sz w:val="20"/>
              </w:rPr>
              <w:t>BRISBANE </w:t>
            </w:r>
            <w:r>
              <w:rPr>
                <w:spacing w:val="-2"/>
                <w:sz w:val="20"/>
              </w:rPr>
              <w:t>QLD</w:t>
            </w:r>
            <w:r>
              <w:rPr>
                <w:spacing w:val="3"/>
                <w:sz w:val="20"/>
              </w:rPr>
              <w:t> </w:t>
            </w:r>
            <w:r>
              <w:rPr>
                <w:sz w:val="20"/>
              </w:rPr>
              <w:t>4017</w:t>
            </w:r>
          </w:p>
          <w:p>
            <w:pPr>
              <w:pStyle w:val="TableParagraph"/>
              <w:spacing w:line="228" w:lineRule="exact"/>
              <w:rPr>
                <w:sz w:val="20"/>
              </w:rPr>
            </w:pPr>
            <w:r>
              <w:rPr>
                <w:sz w:val="20"/>
              </w:rPr>
              <w:t>NICHOLLS, Geoffrey</w:t>
            </w:r>
          </w:p>
          <w:p>
            <w:pPr>
              <w:pStyle w:val="TableParagraph"/>
              <w:tabs>
                <w:tab w:pos="3859" w:val="left" w:leader="none"/>
              </w:tabs>
              <w:spacing w:line="228" w:lineRule="exact"/>
              <w:rPr>
                <w:b/>
                <w:sz w:val="20"/>
              </w:rPr>
            </w:pPr>
            <w:r>
              <w:rPr>
                <w:sz w:val="20"/>
              </w:rPr>
              <w:t>DING,</w:t>
            </w:r>
            <w:r>
              <w:rPr>
                <w:spacing w:val="-2"/>
                <w:sz w:val="20"/>
              </w:rPr>
              <w:t> </w:t>
            </w:r>
            <w:r>
              <w:rPr>
                <w:sz w:val="20"/>
              </w:rPr>
              <w:t>Cherry</w:t>
              <w:tab/>
            </w:r>
            <w:r>
              <w:rPr>
                <w:b/>
                <w:sz w:val="20"/>
                <w:u w:val="single"/>
              </w:rPr>
              <w:t>Person in Authority</w:t>
            </w:r>
          </w:p>
          <w:p>
            <w:pPr>
              <w:pStyle w:val="TableParagraph"/>
              <w:tabs>
                <w:tab w:pos="3883" w:val="left" w:leader="none"/>
              </w:tabs>
              <w:spacing w:line="213" w:lineRule="exact" w:before="5"/>
              <w:rPr>
                <w:sz w:val="20"/>
              </w:rPr>
            </w:pPr>
            <w:r>
              <w:rPr>
                <w:sz w:val="20"/>
              </w:rPr>
              <w:t>SINAY,</w:t>
            </w:r>
            <w:r>
              <w:rPr>
                <w:spacing w:val="-2"/>
                <w:sz w:val="20"/>
              </w:rPr>
              <w:t> </w:t>
            </w:r>
            <w:r>
              <w:rPr>
                <w:sz w:val="20"/>
              </w:rPr>
              <w:t>Michael</w:t>
              <w:tab/>
              <w:t>HOLMES,</w:t>
            </w:r>
            <w:r>
              <w:rPr>
                <w:spacing w:val="-2"/>
                <w:sz w:val="20"/>
              </w:rPr>
              <w:t> </w:t>
            </w:r>
            <w:r>
              <w:rPr>
                <w:sz w:val="20"/>
              </w:rPr>
              <w:t>Lee</w:t>
            </w:r>
          </w:p>
        </w:tc>
      </w:tr>
      <w:tr>
        <w:trPr>
          <w:trHeight w:val="688" w:hRule="atLeast"/>
        </w:trPr>
        <w:tc>
          <w:tcPr>
            <w:tcW w:w="7031" w:type="dxa"/>
          </w:tcPr>
          <w:p>
            <w:pPr>
              <w:pStyle w:val="TableParagraph"/>
              <w:spacing w:line="225" w:lineRule="exact"/>
              <w:rPr>
                <w:sz w:val="20"/>
              </w:rPr>
            </w:pPr>
            <w:r>
              <w:rPr>
                <w:sz w:val="20"/>
              </w:rPr>
              <w:t>BOLLINGER, Matthew</w:t>
            </w:r>
          </w:p>
          <w:p>
            <w:pPr>
              <w:pStyle w:val="TableParagraph"/>
              <w:tabs>
                <w:tab w:pos="3873" w:val="left" w:leader="none"/>
              </w:tabs>
              <w:spacing w:line="228" w:lineRule="exact"/>
              <w:rPr>
                <w:b/>
                <w:sz w:val="20"/>
              </w:rPr>
            </w:pPr>
            <w:r>
              <w:rPr>
                <w:sz w:val="20"/>
              </w:rPr>
              <w:t>FOOTE,</w:t>
            </w:r>
            <w:r>
              <w:rPr>
                <w:spacing w:val="-1"/>
                <w:sz w:val="20"/>
              </w:rPr>
              <w:t> </w:t>
            </w:r>
            <w:r>
              <w:rPr>
                <w:sz w:val="20"/>
              </w:rPr>
              <w:t>Christopher</w:t>
              <w:tab/>
            </w:r>
            <w:r>
              <w:rPr>
                <w:b/>
                <w:sz w:val="20"/>
                <w:u w:val="single"/>
              </w:rPr>
              <w:t>Nominee</w:t>
            </w:r>
            <w:r>
              <w:rPr>
                <w:b/>
                <w:spacing w:val="-5"/>
                <w:sz w:val="20"/>
                <w:u w:val="single"/>
              </w:rPr>
              <w:t> </w:t>
            </w:r>
            <w:r>
              <w:rPr>
                <w:b/>
                <w:spacing w:val="-2"/>
                <w:sz w:val="20"/>
                <w:u w:val="single"/>
              </w:rPr>
              <w:t>Broker</w:t>
            </w:r>
          </w:p>
          <w:p>
            <w:pPr>
              <w:pStyle w:val="TableParagraph"/>
              <w:spacing w:line="210" w:lineRule="exact" w:before="5"/>
              <w:ind w:left="3873"/>
              <w:rPr>
                <w:sz w:val="20"/>
              </w:rPr>
            </w:pPr>
            <w:r>
              <w:rPr>
                <w:sz w:val="20"/>
              </w:rPr>
              <w:t>HOLMES, Lee</w:t>
            </w:r>
          </w:p>
        </w:tc>
      </w:tr>
    </w:tbl>
    <w:p>
      <w:pPr>
        <w:pStyle w:val="BodyText"/>
      </w:pPr>
    </w:p>
    <w:p>
      <w:pPr>
        <w:pStyle w:val="BodyText"/>
      </w:pPr>
    </w:p>
    <w:p>
      <w:pPr>
        <w:pStyle w:val="BodyText"/>
        <w:spacing w:before="8"/>
        <w:rPr>
          <w:sz w:val="19"/>
        </w:rPr>
      </w:pPr>
    </w:p>
    <w:p>
      <w:pPr>
        <w:pStyle w:val="BodyText"/>
        <w:ind w:left="720" w:right="1542"/>
      </w:pPr>
      <w:r>
        <w:rPr/>
        <w:t>Any person wishing to make written representation in respect of any of these applications should address the correspondence by 12 October 2015 to:</w:t>
      </w:r>
    </w:p>
    <w:p>
      <w:pPr>
        <w:pStyle w:val="BodyText"/>
        <w:spacing w:before="6"/>
      </w:pPr>
    </w:p>
    <w:tbl>
      <w:tblPr>
        <w:tblW w:w="0" w:type="auto"/>
        <w:jc w:val="left"/>
        <w:tblInd w:w="5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81"/>
        <w:gridCol w:w="4214"/>
      </w:tblGrid>
      <w:tr>
        <w:trPr>
          <w:trHeight w:val="917" w:hRule="atLeast"/>
        </w:trPr>
        <w:tc>
          <w:tcPr>
            <w:tcW w:w="4781" w:type="dxa"/>
          </w:tcPr>
          <w:p>
            <w:pPr>
              <w:pStyle w:val="TableParagraph"/>
              <w:spacing w:line="225" w:lineRule="exact"/>
              <w:rPr>
                <w:sz w:val="20"/>
              </w:rPr>
            </w:pPr>
            <w:r>
              <w:rPr>
                <w:sz w:val="20"/>
              </w:rPr>
              <w:t>Broker Licensing</w:t>
            </w:r>
          </w:p>
          <w:p>
            <w:pPr>
              <w:pStyle w:val="TableParagraph"/>
              <w:ind w:right="192"/>
              <w:rPr>
                <w:sz w:val="20"/>
              </w:rPr>
            </w:pPr>
            <w:r>
              <w:rPr>
                <w:sz w:val="20"/>
              </w:rPr>
              <w:t>Department of Immigration and Border Protection 5 Chan Street</w:t>
            </w:r>
          </w:p>
          <w:p>
            <w:pPr>
              <w:pStyle w:val="TableParagraph"/>
              <w:spacing w:line="210" w:lineRule="exact" w:before="2"/>
              <w:rPr>
                <w:sz w:val="20"/>
              </w:rPr>
            </w:pPr>
            <w:r>
              <w:rPr>
                <w:sz w:val="20"/>
              </w:rPr>
              <w:t>BELCONNEN ACT 2617</w:t>
            </w:r>
          </w:p>
        </w:tc>
        <w:tc>
          <w:tcPr>
            <w:tcW w:w="4214" w:type="dxa"/>
          </w:tcPr>
          <w:p>
            <w:pPr>
              <w:pStyle w:val="TableParagraph"/>
              <w:ind w:left="0"/>
              <w:rPr>
                <w:sz w:val="20"/>
              </w:rPr>
            </w:pPr>
          </w:p>
          <w:p>
            <w:pPr>
              <w:pStyle w:val="TableParagraph"/>
              <w:ind w:left="206"/>
              <w:rPr>
                <w:sz w:val="20"/>
              </w:rPr>
            </w:pPr>
            <w:r>
              <w:rPr>
                <w:sz w:val="20"/>
              </w:rPr>
              <w:t>Or email: </w:t>
            </w:r>
            <w:hyperlink r:id="rId6">
              <w:r>
                <w:rPr>
                  <w:color w:val="0000FF"/>
                  <w:sz w:val="20"/>
                  <w:u w:val="single" w:color="0000FF"/>
                </w:rPr>
                <w:t>brokers.licensing@border.gov.au</w:t>
              </w:r>
            </w:hyperlink>
          </w:p>
        </w:tc>
      </w:tr>
    </w:tbl>
    <w:p>
      <w:pPr>
        <w:pStyle w:val="BodyText"/>
        <w:rPr>
          <w:sz w:val="22"/>
        </w:rPr>
      </w:pPr>
    </w:p>
    <w:p>
      <w:pPr>
        <w:pStyle w:val="BodyText"/>
        <w:spacing w:before="5"/>
        <w:rPr>
          <w:sz w:val="19"/>
        </w:rPr>
      </w:pPr>
    </w:p>
    <w:p>
      <w:pPr>
        <w:pStyle w:val="BodyText"/>
        <w:spacing w:line="237" w:lineRule="auto"/>
        <w:ind w:left="720" w:right="708"/>
      </w:pPr>
      <w:r>
        <w:rPr/>
        <w:t>Principles of procedural fairness in respect of information that is potentially adverse to the applicant will be applied and if information is received that is considered credible, relevant and significant, the applicant will be made aware of the substance of the representation and given the opportunity to respond to the representation.</w:t>
      </w:r>
    </w:p>
    <w:p>
      <w:pPr>
        <w:pStyle w:val="BodyText"/>
        <w:rPr>
          <w:sz w:val="22"/>
        </w:rPr>
      </w:pPr>
    </w:p>
    <w:p>
      <w:pPr>
        <w:pStyle w:val="BodyText"/>
        <w:rPr>
          <w:sz w:val="22"/>
        </w:rPr>
      </w:pPr>
    </w:p>
    <w:p>
      <w:pPr>
        <w:pStyle w:val="BodyText"/>
        <w:spacing w:before="6"/>
        <w:rPr>
          <w:sz w:val="27"/>
        </w:rPr>
      </w:pPr>
    </w:p>
    <w:p>
      <w:pPr>
        <w:pStyle w:val="BodyText"/>
        <w:spacing w:before="1"/>
        <w:ind w:left="720"/>
      </w:pPr>
      <w:r>
        <w:rPr/>
        <w:t>[signed]</w:t>
      </w:r>
    </w:p>
    <w:p>
      <w:pPr>
        <w:pStyle w:val="BodyText"/>
        <w:rPr>
          <w:sz w:val="22"/>
        </w:rPr>
      </w:pPr>
    </w:p>
    <w:p>
      <w:pPr>
        <w:pStyle w:val="BodyText"/>
        <w:spacing w:before="10"/>
        <w:rPr>
          <w:sz w:val="18"/>
        </w:rPr>
      </w:pPr>
    </w:p>
    <w:p>
      <w:pPr>
        <w:pStyle w:val="BodyText"/>
        <w:spacing w:before="1"/>
        <w:ind w:left="720" w:right="9610"/>
      </w:pPr>
      <w:r>
        <w:rPr/>
        <w:t>Suzie Nermutova Director Licensing </w:t>
      </w:r>
      <w:r>
        <w:rPr>
          <w:spacing w:val="-3"/>
        </w:rPr>
        <w:t>Section </w:t>
      </w:r>
      <w:r>
        <w:rPr/>
        <w:t>CANBERRA</w:t>
      </w:r>
      <w:r>
        <w:rPr>
          <w:spacing w:val="5"/>
        </w:rPr>
        <w:t> </w:t>
      </w:r>
      <w:r>
        <w:rPr>
          <w:spacing w:val="-7"/>
        </w:rPr>
        <w:t>ACT</w:t>
      </w:r>
    </w:p>
    <w:p>
      <w:pPr>
        <w:pStyle w:val="BodyText"/>
        <w:spacing w:before="2"/>
        <w:ind w:left="720"/>
      </w:pPr>
      <w:r>
        <w:rPr/>
        <w:t>21 September 2015</w:t>
      </w:r>
    </w:p>
    <w:sectPr>
      <w:type w:val="continuous"/>
      <w:pgSz w:w="11910" w:h="16840"/>
      <w:pgMar w:top="600" w:bottom="2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au" w:eastAsia="en-US" w:bidi="ar-SA"/>
    </w:rPr>
  </w:style>
  <w:style w:styleId="BodyText" w:type="paragraph">
    <w:name w:val="Body Text"/>
    <w:basedOn w:val="Normal"/>
    <w:uiPriority w:val="1"/>
    <w:qFormat/>
    <w:pPr/>
    <w:rPr>
      <w:rFonts w:ascii="Arial" w:hAnsi="Arial" w:eastAsia="Arial" w:cs="Arial"/>
      <w:sz w:val="20"/>
      <w:szCs w:val="20"/>
      <w:lang w:val="en-au" w:eastAsia="en-US" w:bidi="ar-SA"/>
    </w:rPr>
  </w:style>
  <w:style w:styleId="Heading1" w:type="paragraph">
    <w:name w:val="Heading 1"/>
    <w:basedOn w:val="Normal"/>
    <w:uiPriority w:val="1"/>
    <w:qFormat/>
    <w:pPr>
      <w:spacing w:before="90"/>
      <w:ind w:left="3178"/>
      <w:jc w:val="center"/>
      <w:outlineLvl w:val="1"/>
    </w:pPr>
    <w:rPr>
      <w:rFonts w:ascii="Arial" w:hAnsi="Arial" w:eastAsia="Arial" w:cs="Arial"/>
      <w:b/>
      <w:bCs/>
      <w:sz w:val="28"/>
      <w:szCs w:val="28"/>
      <w:lang w:val="en-au" w:eastAsia="en-US" w:bidi="ar-SA"/>
    </w:rPr>
  </w:style>
  <w:style w:styleId="ListParagraph" w:type="paragraph">
    <w:name w:val="List Paragraph"/>
    <w:basedOn w:val="Normal"/>
    <w:uiPriority w:val="1"/>
    <w:qFormat/>
    <w:pPr/>
    <w:rPr>
      <w:lang w:val="en-au" w:eastAsia="en-US" w:bidi="ar-SA"/>
    </w:rPr>
  </w:style>
  <w:style w:styleId="TableParagraph" w:type="paragraph">
    <w:name w:val="Table Paragraph"/>
    <w:basedOn w:val="Normal"/>
    <w:uiPriority w:val="1"/>
    <w:qFormat/>
    <w:pPr>
      <w:ind w:left="200"/>
    </w:pPr>
    <w:rPr>
      <w:rFonts w:ascii="Arial" w:hAnsi="Arial" w:eastAsia="Arial" w:cs="Arial"/>
      <w:lang w:val="en-au"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mailto:brokers.licensing@border.gov.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Department of Immigration and Border Protection</dc:creator>
  <cp:keywords>broker licensing, applications</cp:keywords>
  <dc:subject>Broker licensing</dc:subject>
  <dc:title>Applications for broker licensing</dc:title>
  <dcterms:created xsi:type="dcterms:W3CDTF">2020-12-09T22:49:45Z</dcterms:created>
  <dcterms:modified xsi:type="dcterms:W3CDTF">2020-12-09T22:49:45Z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2015-09-21T00:00:00Z</vt:filetime>
  </property>
  <property fmtid="{D5CDD505-2E9C-101B-9397-08002B2CF9AE}" pid="3" name="LastSaved">
    <vt:filetime>2020-12-09T00:00:00Z</vt:filetime>
  </property>
</Properties>
</file>