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rPr>
          <w:rFonts w:ascii="Times New Roman"/>
          <w:sz w:val="10"/>
        </w:rPr>
      </w:pPr>
    </w:p>
    <w:p>
      <w:pPr>
        <w:spacing w:after="0"/>
        <w:rPr>
          <w:rFonts w:ascii="Times New Roman"/>
          <w:sz w:val="10"/>
        </w:rPr>
        <w:sectPr>
          <w:footerReference w:type="default" r:id="rId5"/>
          <w:type w:val="continuous"/>
          <w:pgSz w:w="11900" w:h="16840"/>
          <w:pgMar w:footer="424" w:top="620" w:bottom="620" w:left="920" w:right="1200"/>
          <w:pgNumType w:start="1"/>
        </w:sectPr>
      </w:pPr>
    </w:p>
    <w:p>
      <w:pPr>
        <w:spacing w:line="435" w:lineRule="exact" w:before="97"/>
        <w:ind w:left="290" w:right="0" w:firstLine="0"/>
        <w:jc w:val="center"/>
        <w:rPr>
          <w:rFonts w:ascii="Arial-BoldItalicMT" w:hAnsi="Arial-BoldItalicMT" w:cs="Arial-BoldItalicMT" w:eastAsia="Arial-BoldItalicMT"/>
          <w:b/>
          <w:bCs/>
          <w:i/>
          <w:sz w:val="42"/>
          <w:szCs w:val="42"/>
        </w:rPr>
      </w:pPr>
      <w:bookmarkStart w:name="Page 1" w:id="1"/>
      <w:bookmarkEnd w:id="1"/>
      <w:r>
        <w:rPr/>
      </w:r>
      <w:r>
        <w:rPr>
          <w:rFonts w:ascii="Times New Roman" w:hAnsi="Times New Roman" w:cs="Times New Roman" w:eastAsia="Times New Roman"/>
          <w:color w:val="77797B"/>
          <w:spacing w:val="19"/>
          <w:w w:val="51"/>
          <w:sz w:val="42"/>
          <w:szCs w:val="42"/>
        </w:rPr>
        <w:t>.</w:t>
      </w:r>
      <w:r>
        <w:rPr>
          <w:rFonts w:ascii="Arial-BoldItalicMT" w:hAnsi="Arial-BoldItalicMT" w:cs="Arial-BoldItalicMT" w:eastAsia="Arial-BoldItalicMT"/>
          <w:b/>
          <w:bCs/>
          <w:i/>
          <w:color w:val="909193"/>
          <w:w w:val="28"/>
          <w:sz w:val="42"/>
          <w:szCs w:val="42"/>
        </w:rPr>
        <w:t>�</w:t>
      </w:r>
      <w:r>
        <w:rPr>
          <w:rFonts w:ascii="Arial-BoldItalicMT" w:hAnsi="Arial-BoldItalicMT" w:cs="Arial-BoldItalicMT" w:eastAsia="Arial-BoldItalicMT"/>
          <w:b/>
          <w:bCs/>
          <w:i/>
          <w:color w:val="909193"/>
          <w:spacing w:val="22"/>
          <w:w w:val="28"/>
          <w:sz w:val="42"/>
          <w:szCs w:val="42"/>
        </w:rPr>
        <w:t>�</w:t>
      </w:r>
      <w:r>
        <w:rPr>
          <w:rFonts w:ascii="Arial-BoldItalicMT" w:hAnsi="Arial-BoldItalicMT" w:cs="Arial-BoldItalicMT" w:eastAsia="Arial-BoldItalicMT"/>
          <w:b/>
          <w:bCs/>
          <w:i/>
          <w:color w:val="909193"/>
          <w:spacing w:val="-21"/>
          <w:w w:val="43"/>
          <w:sz w:val="42"/>
          <w:szCs w:val="42"/>
        </w:rPr>
        <w:t>-</w:t>
      </w:r>
      <w:r>
        <w:rPr>
          <w:rFonts w:ascii="Arial-BoldItalicMT" w:hAnsi="Arial-BoldItalicMT" w:cs="Arial-BoldItalicMT" w:eastAsia="Arial-BoldItalicMT"/>
          <w:b/>
          <w:bCs/>
          <w:i/>
          <w:color w:val="909193"/>
          <w:spacing w:val="-231"/>
          <w:w w:val="170"/>
          <w:sz w:val="42"/>
          <w:szCs w:val="42"/>
        </w:rPr>
        <w:t>:</w:t>
      </w:r>
      <w:r>
        <w:rPr>
          <w:rFonts w:ascii="Times New Roman" w:hAnsi="Times New Roman" w:cs="Times New Roman" w:eastAsia="Times New Roman"/>
          <w:color w:val="909193"/>
          <w:spacing w:val="-43"/>
          <w:w w:val="105"/>
          <w:position w:val="19"/>
          <w:sz w:val="21"/>
          <w:szCs w:val="21"/>
        </w:rPr>
        <w:t>,</w:t>
      </w:r>
      <w:r>
        <w:rPr>
          <w:rFonts w:ascii="Arial-BoldItalicMT" w:hAnsi="Arial-BoldItalicMT" w:cs="Arial-BoldItalicMT" w:eastAsia="Arial-BoldItalicMT"/>
          <w:b/>
          <w:bCs/>
          <w:i/>
          <w:color w:val="909193"/>
          <w:spacing w:val="-60"/>
          <w:w w:val="37"/>
          <w:sz w:val="42"/>
          <w:szCs w:val="42"/>
        </w:rPr>
        <w:t>r</w:t>
      </w:r>
      <w:r>
        <w:rPr>
          <w:rFonts w:ascii="Arial-BoldItalicMT" w:hAnsi="Arial-BoldItalicMT" w:cs="Arial-BoldItalicMT" w:eastAsia="Arial-BoldItalicMT"/>
          <w:b/>
          <w:bCs/>
          <w:i/>
          <w:color w:val="BFBFBF"/>
          <w:w w:val="21"/>
          <w:sz w:val="42"/>
          <w:szCs w:val="42"/>
        </w:rPr>
        <w:t>·</w:t>
      </w:r>
    </w:p>
    <w:p>
      <w:pPr>
        <w:spacing w:line="180" w:lineRule="exact" w:before="0"/>
        <w:ind w:left="394" w:right="98" w:firstLine="0"/>
        <w:jc w:val="center"/>
        <w:rPr>
          <w:rFonts w:ascii="Times New Roman"/>
          <w:sz w:val="20"/>
        </w:rPr>
      </w:pPr>
      <w:r>
        <w:rPr>
          <w:rFonts w:ascii="Times New Roman"/>
          <w:color w:val="A1A1A3"/>
          <w:w w:val="80"/>
          <w:sz w:val="20"/>
        </w:rPr>
        <w:t>;..</w:t>
      </w:r>
    </w:p>
    <w:p>
      <w:pPr>
        <w:pStyle w:val="Heading1"/>
        <w:spacing w:before="107"/>
        <w:ind w:left="160"/>
      </w:pPr>
      <w:r>
        <w:rPr>
          <w:b w:val="0"/>
        </w:rPr>
        <w:br w:type="column"/>
      </w:r>
      <w:r>
        <w:rPr>
          <w:color w:val="363838"/>
        </w:rPr>
        <w:t>Australian Government</w:t>
      </w:r>
    </w:p>
    <w:p>
      <w:pPr>
        <w:pStyle w:val="BodyText"/>
        <w:spacing w:before="9"/>
        <w:rPr>
          <w:rFonts w:ascii="Times New Roman"/>
          <w:b/>
          <w:sz w:val="2"/>
        </w:rPr>
      </w:pPr>
    </w:p>
    <w:p>
      <w:pPr>
        <w:pStyle w:val="BodyText"/>
        <w:spacing w:line="32" w:lineRule="exact"/>
        <w:ind w:left="124"/>
        <w:rPr>
          <w:rFonts w:ascii="Times New Roman"/>
          <w:sz w:val="3"/>
        </w:rPr>
      </w:pPr>
      <w:r>
        <w:rPr>
          <w:rFonts w:ascii="Times New Roman"/>
          <w:position w:val="0"/>
          <w:sz w:val="3"/>
        </w:rPr>
        <w:pict>
          <v:group style="width:124.85pt;height:1.6pt;mso-position-horizontal-relative:char;mso-position-vertical-relative:line" coordorigin="0,0" coordsize="2497,32">
            <v:line style="position:absolute" from="0,16" to="2496,16" stroked="true" strokeweight="1.556612pt" strokecolor="#5a5a5a">
              <v:stroke dashstyle="dash"/>
            </v:line>
          </v:group>
        </w:pict>
      </w:r>
      <w:r>
        <w:rPr>
          <w:rFonts w:ascii="Times New Roman"/>
          <w:position w:val="0"/>
          <w:sz w:val="3"/>
        </w:rPr>
      </w:r>
    </w:p>
    <w:p>
      <w:pPr>
        <w:spacing w:before="69"/>
        <w:ind w:left="143" w:right="6238" w:firstLine="11"/>
        <w:jc w:val="left"/>
        <w:rPr>
          <w:rFonts w:ascii="Times New Roman"/>
          <w:b/>
          <w:sz w:val="20"/>
        </w:rPr>
      </w:pPr>
      <w:r>
        <w:rPr>
          <w:rFonts w:ascii="Times New Roman"/>
          <w:b/>
          <w:color w:val="363838"/>
          <w:sz w:val="20"/>
        </w:rPr>
        <w:t>Department of Immigration and Border Protection</w:t>
      </w:r>
    </w:p>
    <w:p>
      <w:pPr>
        <w:spacing w:after="0"/>
        <w:jc w:val="left"/>
        <w:rPr>
          <w:rFonts w:ascii="Times New Roman"/>
          <w:sz w:val="20"/>
        </w:rPr>
        <w:sectPr>
          <w:type w:val="continuous"/>
          <w:pgSz w:w="11900" w:h="16840"/>
          <w:pgMar w:top="620" w:bottom="620" w:left="920" w:right="1200"/>
          <w:cols w:num="2" w:equalWidth="0">
            <w:col w:w="657" w:space="40"/>
            <w:col w:w="9083"/>
          </w:cols>
        </w:sectPr>
      </w:pPr>
    </w:p>
    <w:p>
      <w:pPr>
        <w:pStyle w:val="BodyText"/>
        <w:rPr>
          <w:rFonts w:ascii="Times New Roman"/>
          <w:b/>
          <w:sz w:val="20"/>
        </w:rPr>
      </w:pPr>
      <w:r>
        <w:rPr/>
        <w:pict>
          <v:group style="position:absolute;margin-left:27.886801pt;margin-top:30.75794pt;width:50.05pt;height:43.3pt;mso-position-horizontal-relative:page;mso-position-vertical-relative:page;z-index:-15904768" coordorigin="558,615" coordsize="1001,866">
            <v:shape style="position:absolute;left:615;top:615;width:943;height:462" type="#_x0000_t75" stroked="false">
              <v:imagedata r:id="rId6" o:title=""/>
            </v:shape>
            <v:rect style="position:absolute;left:1546;top:792;width:5;height:609" filled="true" fillcolor="#dfdfe1" stroked="false">
              <v:fill type="solid"/>
            </v:rect>
            <v:shape style="position:absolute;left:557;top:1268;width:789;height:212" type="#_x0000_t75" stroked="false">
              <v:imagedata r:id="rId7" o:title=""/>
            </v:shape>
            <v:rect style="position:absolute;left:1342;top:1211;width:87;height:264" filled="true" fillcolor="#dfdfe1" stroked="false">
              <v:fill type="solid"/>
            </v:rect>
            <w10:wrap type="none"/>
          </v:group>
        </w:pict>
      </w:r>
      <w:r>
        <w:rPr/>
        <w:pict>
          <v:line style="position:absolute;mso-position-horizontal-relative:page;mso-position-vertical-relative:page;z-index:-15904256" from="7.69291pt,113.660194pt" to="580.814694pt,113.660194pt" stroked="true" strokeweight="8.17007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0176" from="35.579708pt,841.518005pt" to="88.468463pt,841.518005pt" stroked="true" strokeweight=".240296pt" strokecolor="#000000">
            <v:stroke dashstyle="solid"/>
            <w10:wrap type="none"/>
          </v:line>
        </w:pic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17"/>
        </w:rPr>
      </w:pPr>
    </w:p>
    <w:p>
      <w:pPr>
        <w:spacing w:before="93"/>
        <w:ind w:left="130" w:right="0" w:firstLine="0"/>
        <w:jc w:val="left"/>
        <w:rPr>
          <w:b/>
          <w:sz w:val="23"/>
        </w:rPr>
      </w:pPr>
      <w:r>
        <w:rPr>
          <w:b/>
          <w:color w:val="363838"/>
          <w:w w:val="105"/>
          <w:sz w:val="23"/>
        </w:rPr>
        <w:t>DEPARTMENT OF IMMIGRATION AND BORDER PROTECTION</w:t>
      </w:r>
      <w:r>
        <w:rPr>
          <w:b/>
          <w:color w:val="363838"/>
          <w:spacing w:val="62"/>
          <w:w w:val="105"/>
          <w:sz w:val="23"/>
        </w:rPr>
        <w:t> </w:t>
      </w:r>
      <w:r>
        <w:rPr>
          <w:b/>
          <w:color w:val="363838"/>
          <w:w w:val="105"/>
          <w:sz w:val="23"/>
        </w:rPr>
        <w:t>NOTICE</w:t>
      </w:r>
    </w:p>
    <w:p>
      <w:pPr>
        <w:spacing w:before="134"/>
        <w:ind w:left="4272" w:right="4138" w:firstLine="0"/>
        <w:jc w:val="center"/>
        <w:rPr>
          <w:b/>
          <w:sz w:val="23"/>
        </w:rPr>
      </w:pPr>
      <w:r>
        <w:rPr>
          <w:b/>
          <w:color w:val="363838"/>
          <w:w w:val="105"/>
          <w:sz w:val="23"/>
        </w:rPr>
        <w:t>No. 2015/44</w:t>
      </w:r>
    </w:p>
    <w:p>
      <w:pPr>
        <w:pStyle w:val="BodyText"/>
        <w:rPr>
          <w:b/>
          <w:sz w:val="26"/>
        </w:rPr>
      </w:pPr>
    </w:p>
    <w:p>
      <w:pPr>
        <w:spacing w:line="252" w:lineRule="auto" w:before="210"/>
        <w:ind w:left="129" w:right="0" w:firstLine="1"/>
        <w:jc w:val="left"/>
        <w:rPr>
          <w:i/>
          <w:sz w:val="21"/>
        </w:rPr>
      </w:pPr>
      <w:r>
        <w:rPr>
          <w:color w:val="363838"/>
          <w:w w:val="105"/>
          <w:sz w:val="21"/>
        </w:rPr>
        <w:t>From 1 January 2016, Import Processing Charges (IPCs) will be restructured and </w:t>
      </w:r>
      <w:r>
        <w:rPr>
          <w:color w:val="494949"/>
          <w:w w:val="105"/>
          <w:sz w:val="21"/>
        </w:rPr>
        <w:t>implemented </w:t>
      </w:r>
      <w:r>
        <w:rPr>
          <w:color w:val="363838"/>
          <w:w w:val="105"/>
          <w:sz w:val="21"/>
        </w:rPr>
        <w:t>under the </w:t>
      </w:r>
      <w:r>
        <w:rPr>
          <w:i/>
          <w:color w:val="363838"/>
          <w:w w:val="105"/>
          <w:sz w:val="21"/>
        </w:rPr>
        <w:t>Import Processing Charges Amendment Act</w:t>
      </w:r>
      <w:r>
        <w:rPr>
          <w:i/>
          <w:color w:val="363838"/>
          <w:spacing w:val="53"/>
          <w:w w:val="105"/>
          <w:sz w:val="21"/>
        </w:rPr>
        <w:t> </w:t>
      </w:r>
      <w:r>
        <w:rPr>
          <w:i/>
          <w:color w:val="363838"/>
          <w:w w:val="105"/>
          <w:sz w:val="21"/>
        </w:rPr>
        <w:t>2015.</w:t>
      </w:r>
    </w:p>
    <w:p>
      <w:pPr>
        <w:pStyle w:val="BodyText"/>
        <w:spacing w:before="1"/>
        <w:rPr>
          <w:i/>
        </w:rPr>
      </w:pPr>
    </w:p>
    <w:p>
      <w:pPr>
        <w:pStyle w:val="BodyText"/>
        <w:spacing w:line="249" w:lineRule="auto"/>
        <w:ind w:left="122"/>
      </w:pPr>
      <w:r>
        <w:rPr>
          <w:color w:val="363838"/>
          <w:w w:val="105"/>
        </w:rPr>
        <w:t>These changes were announced by the Government as part of the 2015-2016 Commonwealth Budget. The restructured IPCs are cost recovery based and are aimed at improving the integrity of the border while removing cross-subsidisation and delivering efficiencies </w:t>
      </w:r>
      <w:r>
        <w:rPr>
          <w:color w:val="494949"/>
          <w:w w:val="105"/>
        </w:rPr>
        <w:t>to </w:t>
      </w:r>
      <w:r>
        <w:rPr>
          <w:color w:val="363838"/>
          <w:w w:val="105"/>
        </w:rPr>
        <w:t>industry.</w:t>
      </w:r>
    </w:p>
    <w:p>
      <w:pPr>
        <w:pStyle w:val="BodyText"/>
        <w:spacing w:before="5"/>
      </w:pPr>
    </w:p>
    <w:p>
      <w:pPr>
        <w:pStyle w:val="BodyText"/>
        <w:spacing w:line="252" w:lineRule="auto"/>
        <w:ind w:left="120" w:hanging="3"/>
      </w:pPr>
      <w:r>
        <w:rPr>
          <w:color w:val="494949"/>
          <w:w w:val="105"/>
        </w:rPr>
        <w:t>The </w:t>
      </w:r>
      <w:r>
        <w:rPr>
          <w:color w:val="363838"/>
          <w:w w:val="105"/>
        </w:rPr>
        <w:t>changes to take effect from 1 January 2016 will remove the current price differential between a</w:t>
      </w:r>
      <w:r>
        <w:rPr>
          <w:color w:val="5B5B5B"/>
          <w:w w:val="105"/>
        </w:rPr>
        <w:t>i</w:t>
      </w:r>
      <w:r>
        <w:rPr>
          <w:color w:val="363838"/>
          <w:w w:val="105"/>
        </w:rPr>
        <w:t>r, sea and post cargo pathways and are detailed in the following table:</w:t>
      </w:r>
    </w:p>
    <w:p>
      <w:pPr>
        <w:pStyle w:val="BodyText"/>
        <w:spacing w:before="8"/>
        <w:rPr>
          <w:sz w:val="17"/>
        </w:rPr>
      </w:pPr>
    </w:p>
    <w:tbl>
      <w:tblPr>
        <w:tblW w:w="0" w:type="auto"/>
        <w:jc w:val="left"/>
        <w:tblInd w:w="1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7"/>
        <w:gridCol w:w="1693"/>
        <w:gridCol w:w="2385"/>
        <w:gridCol w:w="1255"/>
        <w:gridCol w:w="1135"/>
        <w:gridCol w:w="1813"/>
      </w:tblGrid>
      <w:tr>
        <w:trPr>
          <w:trHeight w:val="609" w:hRule="atLeast"/>
        </w:trPr>
        <w:tc>
          <w:tcPr>
            <w:tcW w:w="1087" w:type="dxa"/>
            <w:tcBorders>
              <w:left w:val="single" w:sz="12" w:space="0" w:color="000000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before="3"/>
              <w:rPr>
                <w:sz w:val="18"/>
              </w:rPr>
            </w:pPr>
          </w:p>
          <w:p>
            <w:pPr>
              <w:pStyle w:val="TableParagraph"/>
              <w:ind w:left="366"/>
              <w:rPr>
                <w:b/>
                <w:sz w:val="19"/>
              </w:rPr>
            </w:pPr>
            <w:r>
              <w:rPr>
                <w:b/>
                <w:color w:val="E6EBF2"/>
                <w:w w:val="105"/>
                <w:sz w:val="19"/>
                <w:shd w:fill="3B5685" w:color="auto" w:val="clear"/>
              </w:rPr>
              <w:t>Item</w:t>
            </w:r>
          </w:p>
        </w:tc>
        <w:tc>
          <w:tcPr>
            <w:tcW w:w="1693" w:type="dxa"/>
            <w:tcBorders>
              <w:left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254" w:lineRule="auto" w:before="95"/>
              <w:ind w:left="649" w:hanging="299"/>
              <w:rPr>
                <w:b/>
                <w:sz w:val="19"/>
              </w:rPr>
            </w:pPr>
            <w:r>
              <w:rPr>
                <w:b/>
                <w:color w:val="E6EBF2"/>
                <w:sz w:val="19"/>
                <w:shd w:fill="3B5685" w:color="auto" w:val="clear"/>
              </w:rPr>
              <w:t>Lodgement</w:t>
            </w:r>
            <w:r>
              <w:rPr>
                <w:b/>
                <w:color w:val="E6EBF2"/>
                <w:sz w:val="19"/>
              </w:rPr>
              <w:t> </w:t>
            </w:r>
            <w:r>
              <w:rPr>
                <w:b/>
                <w:color w:val="E6EBF2"/>
                <w:w w:val="105"/>
                <w:sz w:val="19"/>
                <w:shd w:fill="3B5685" w:color="auto" w:val="clear"/>
              </w:rPr>
              <w:t>Type</w:t>
            </w:r>
          </w:p>
        </w:tc>
        <w:tc>
          <w:tcPr>
            <w:tcW w:w="2385" w:type="dxa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before="3"/>
              <w:rPr>
                <w:sz w:val="18"/>
              </w:rPr>
            </w:pPr>
          </w:p>
          <w:p>
            <w:pPr>
              <w:pStyle w:val="TableParagraph"/>
              <w:ind w:left="277" w:right="204"/>
              <w:jc w:val="center"/>
              <w:rPr>
                <w:b/>
                <w:sz w:val="19"/>
              </w:rPr>
            </w:pPr>
            <w:r>
              <w:rPr>
                <w:b/>
                <w:color w:val="E6EBF2"/>
                <w:w w:val="105"/>
                <w:sz w:val="19"/>
                <w:shd w:fill="3B5685" w:color="auto" w:val="clear"/>
              </w:rPr>
              <w:t>Consignment Value</w:t>
            </w:r>
          </w:p>
        </w:tc>
        <w:tc>
          <w:tcPr>
            <w:tcW w:w="1255" w:type="dxa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254" w:lineRule="auto" w:before="95"/>
              <w:ind w:left="268" w:firstLine="105"/>
              <w:rPr>
                <w:b/>
                <w:sz w:val="19"/>
              </w:rPr>
            </w:pPr>
            <w:r>
              <w:rPr>
                <w:b/>
                <w:color w:val="E6EBF2"/>
                <w:w w:val="105"/>
                <w:sz w:val="19"/>
                <w:shd w:fill="3B5685" w:color="auto" w:val="clear"/>
              </w:rPr>
              <w:t>Cargo</w:t>
            </w:r>
            <w:r>
              <w:rPr>
                <w:b/>
                <w:color w:val="E6EBF2"/>
                <w:w w:val="105"/>
                <w:sz w:val="19"/>
              </w:rPr>
              <w:t> </w:t>
            </w:r>
            <w:r>
              <w:rPr>
                <w:b/>
                <w:color w:val="E6EBF2"/>
                <w:w w:val="105"/>
                <w:sz w:val="19"/>
                <w:shd w:fill="3B5685" w:color="auto" w:val="clear"/>
              </w:rPr>
              <w:t>Channe</w:t>
            </w:r>
            <w:r>
              <w:rPr>
                <w:b/>
                <w:color w:val="E6EBF2"/>
                <w:w w:val="105"/>
                <w:sz w:val="19"/>
              </w:rPr>
              <w:t>l</w:t>
            </w:r>
          </w:p>
        </w:tc>
        <w:tc>
          <w:tcPr>
            <w:tcW w:w="1135" w:type="dxa"/>
            <w:tcBorders>
              <w:left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before="95"/>
              <w:ind w:left="383"/>
              <w:rPr>
                <w:b/>
                <w:sz w:val="19"/>
              </w:rPr>
            </w:pPr>
            <w:r>
              <w:rPr>
                <w:b/>
                <w:color w:val="E6EBF2"/>
                <w:w w:val="105"/>
                <w:sz w:val="19"/>
                <w:shd w:fill="3B5685" w:color="auto" w:val="clear"/>
              </w:rPr>
              <w:t>2015</w:t>
            </w:r>
          </w:p>
          <w:p>
            <w:pPr>
              <w:pStyle w:val="TableParagraph"/>
              <w:spacing w:before="12"/>
              <w:ind w:left="359"/>
              <w:rPr>
                <w:b/>
                <w:sz w:val="19"/>
              </w:rPr>
            </w:pPr>
            <w:r>
              <w:rPr>
                <w:b/>
                <w:color w:val="E6EBF2"/>
                <w:w w:val="105"/>
                <w:sz w:val="19"/>
                <w:shd w:fill="3B5685" w:color="auto" w:val="clear"/>
              </w:rPr>
              <w:t>Price</w:t>
            </w:r>
          </w:p>
        </w:tc>
        <w:tc>
          <w:tcPr>
            <w:tcW w:w="1813" w:type="dxa"/>
            <w:tcBorders>
              <w:left w:val="nil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54" w:lineRule="auto" w:before="95"/>
              <w:ind w:left="223" w:right="85" w:hanging="38"/>
              <w:rPr>
                <w:b/>
                <w:sz w:val="19"/>
              </w:rPr>
            </w:pPr>
            <w:r>
              <w:rPr>
                <w:b/>
                <w:color w:val="E6EBF2"/>
                <w:w w:val="105"/>
                <w:sz w:val="19"/>
                <w:shd w:fill="3B5685" w:color="auto" w:val="clear"/>
              </w:rPr>
              <w:t>New Price From</w:t>
            </w:r>
            <w:r>
              <w:rPr>
                <w:b/>
                <w:color w:val="E6EBF2"/>
                <w:w w:val="105"/>
                <w:sz w:val="19"/>
              </w:rPr>
              <w:t> </w:t>
            </w:r>
            <w:r>
              <w:rPr>
                <w:b/>
                <w:color w:val="E6EBF2"/>
                <w:w w:val="105"/>
                <w:sz w:val="19"/>
                <w:shd w:fill="3B5685" w:color="auto" w:val="clear"/>
              </w:rPr>
              <w:t>1 January 2016</w:t>
            </w:r>
          </w:p>
        </w:tc>
      </w:tr>
      <w:tr>
        <w:trPr>
          <w:trHeight w:val="479" w:hRule="atLeast"/>
        </w:trPr>
        <w:tc>
          <w:tcPr>
            <w:tcW w:w="1087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spacing w:line="182" w:lineRule="exact"/>
              <w:ind w:left="421"/>
              <w:rPr>
                <w:sz w:val="11"/>
              </w:rPr>
            </w:pPr>
            <w:r>
              <w:rPr>
                <w:rFonts w:ascii="Times New Roman"/>
                <w:b/>
                <w:color w:val="363838"/>
                <w:spacing w:val="-104"/>
                <w:w w:val="106"/>
                <w:position w:val="-5"/>
                <w:sz w:val="19"/>
              </w:rPr>
              <w:t>o</w:t>
            </w:r>
            <w:r>
              <w:rPr>
                <w:b/>
                <w:color w:val="363838"/>
                <w:spacing w:val="-1"/>
                <w:w w:val="99"/>
                <w:sz w:val="11"/>
              </w:rPr>
              <w:t>C</w:t>
            </w:r>
            <w:r>
              <w:rPr>
                <w:b/>
                <w:color w:val="363838"/>
                <w:spacing w:val="-17"/>
                <w:w w:val="99"/>
                <w:sz w:val="11"/>
              </w:rPr>
              <w:t>:</w:t>
            </w:r>
            <w:r>
              <w:rPr>
                <w:rFonts w:ascii="Times New Roman"/>
                <w:b/>
                <w:color w:val="363838"/>
                <w:spacing w:val="-95"/>
                <w:w w:val="106"/>
                <w:position w:val="-5"/>
                <w:sz w:val="19"/>
              </w:rPr>
              <w:t>o</w:t>
            </w:r>
            <w:r>
              <w:rPr>
                <w:color w:val="363838"/>
                <w:w w:val="99"/>
                <w:sz w:val="11"/>
              </w:rPr>
              <w:t>-</w:t>
            </w:r>
          </w:p>
          <w:p>
            <w:pPr>
              <w:pStyle w:val="TableParagraph"/>
              <w:spacing w:line="72" w:lineRule="exact"/>
              <w:ind w:left="383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363838"/>
                <w:w w:val="155"/>
                <w:sz w:val="12"/>
              </w:rPr>
              <w:t>:;:.N</w:t>
            </w:r>
          </w:p>
          <w:p>
            <w:pPr>
              <w:pStyle w:val="TableParagraph"/>
              <w:spacing w:line="185" w:lineRule="exact"/>
              <w:ind w:left="419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363838"/>
                <w:w w:val="155"/>
                <w:sz w:val="20"/>
              </w:rPr>
              <w:t>e!Z</w:t>
            </w:r>
          </w:p>
          <w:p>
            <w:pPr>
              <w:pStyle w:val="TableParagraph"/>
              <w:spacing w:line="60" w:lineRule="exact"/>
              <w:ind w:left="423"/>
              <w:rPr>
                <w:sz w:val="12"/>
              </w:rPr>
            </w:pPr>
            <w:r>
              <w:rPr>
                <w:b/>
                <w:color w:val="363838"/>
                <w:sz w:val="12"/>
              </w:rPr>
              <w:t>a,</w:t>
            </w:r>
            <w:r>
              <w:rPr>
                <w:color w:val="363838"/>
                <w:sz w:val="12"/>
              </w:rPr>
              <w:t>-</w:t>
            </w:r>
          </w:p>
          <w:p>
            <w:pPr>
              <w:pStyle w:val="TableParagraph"/>
              <w:spacing w:line="351" w:lineRule="exact"/>
              <w:ind w:left="483"/>
              <w:rPr>
                <w:rFonts w:ascii="Times New Roman"/>
                <w:b/>
                <w:sz w:val="39"/>
              </w:rPr>
            </w:pPr>
            <w:r>
              <w:rPr>
                <w:rFonts w:ascii="Times New Roman"/>
                <w:b/>
                <w:color w:val="363838"/>
                <w:spacing w:val="-207"/>
                <w:w w:val="103"/>
                <w:sz w:val="39"/>
              </w:rPr>
              <w:t>g</w:t>
            </w:r>
          </w:p>
          <w:p>
            <w:pPr>
              <w:pStyle w:val="TableParagraph"/>
              <w:spacing w:line="171" w:lineRule="exact"/>
              <w:ind w:left="395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363838"/>
                <w:sz w:val="16"/>
              </w:rPr>
              <w:t>t: </w:t>
            </w:r>
            <w:r>
              <w:rPr>
                <w:rFonts w:ascii="Times New Roman"/>
                <w:b/>
                <w:color w:val="363838"/>
                <w:sz w:val="20"/>
              </w:rPr>
              <w:t>e!</w:t>
            </w:r>
          </w:p>
          <w:p>
            <w:pPr>
              <w:pStyle w:val="TableParagraph"/>
              <w:spacing w:line="107" w:lineRule="exact"/>
              <w:ind w:left="422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color w:val="363838"/>
                <w:w w:val="104"/>
                <w:sz w:val="14"/>
              </w:rPr>
              <w:t>0</w:t>
            </w:r>
          </w:p>
          <w:p>
            <w:pPr>
              <w:pStyle w:val="TableParagraph"/>
              <w:spacing w:line="131" w:lineRule="exact"/>
              <w:ind w:left="414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color w:val="363838"/>
                <w:w w:val="105"/>
                <w:sz w:val="18"/>
              </w:rPr>
              <w:t>a.</w:t>
            </w:r>
          </w:p>
          <w:p>
            <w:pPr>
              <w:pStyle w:val="TableParagraph"/>
              <w:spacing w:line="212" w:lineRule="exact"/>
              <w:ind w:left="381"/>
              <w:rPr>
                <w:rFonts w:ascii="Courier New" w:hAnsi="Courier New"/>
                <w:b/>
                <w:sz w:val="25"/>
              </w:rPr>
            </w:pPr>
            <w:r>
              <w:rPr>
                <w:rFonts w:ascii="Courier New" w:hAnsi="Courier New"/>
                <w:b/>
                <w:color w:val="363838"/>
                <w:w w:val="105"/>
                <w:sz w:val="25"/>
              </w:rPr>
              <w:t>§o</w:t>
            </w:r>
          </w:p>
          <w:p>
            <w:pPr>
              <w:pStyle w:val="TableParagraph"/>
              <w:spacing w:line="213" w:lineRule="exact"/>
              <w:ind w:left="380"/>
              <w:rPr>
                <w:rFonts w:ascii="Times New Roman"/>
                <w:sz w:val="22"/>
              </w:rPr>
            </w:pPr>
            <w:r>
              <w:rPr>
                <w:rFonts w:ascii="Times New Roman"/>
                <w:color w:val="363838"/>
                <w:w w:val="105"/>
                <w:sz w:val="22"/>
              </w:rPr>
              <w:t>0$</w:t>
            </w:r>
          </w:p>
          <w:p>
            <w:pPr>
              <w:pStyle w:val="TableParagraph"/>
              <w:spacing w:line="98" w:lineRule="exact"/>
              <w:ind w:left="417"/>
              <w:rPr>
                <w:sz w:val="11"/>
              </w:rPr>
            </w:pPr>
            <w:r>
              <w:rPr>
                <w:b/>
                <w:color w:val="363838"/>
                <w:w w:val="110"/>
                <w:sz w:val="11"/>
              </w:rPr>
              <w:t>C: </w:t>
            </w:r>
            <w:r>
              <w:rPr>
                <w:b/>
                <w:color w:val="363838"/>
                <w:spacing w:val="12"/>
                <w:w w:val="110"/>
                <w:sz w:val="11"/>
              </w:rPr>
              <w:t> </w:t>
            </w:r>
            <w:r>
              <w:rPr>
                <w:color w:val="363838"/>
                <w:w w:val="110"/>
                <w:sz w:val="11"/>
              </w:rPr>
              <w:t>:,</w:t>
            </w:r>
          </w:p>
          <w:p>
            <w:pPr>
              <w:pStyle w:val="TableParagraph"/>
              <w:spacing w:line="186" w:lineRule="exact"/>
              <w:ind w:right="384"/>
              <w:jc w:val="right"/>
              <w:rPr>
                <w:b/>
                <w:sz w:val="13"/>
              </w:rPr>
            </w:pPr>
            <w:r>
              <w:rPr>
                <w:rFonts w:ascii="Times New Roman"/>
                <w:color w:val="363838"/>
                <w:spacing w:val="-9"/>
                <w:w w:val="77"/>
                <w:sz w:val="27"/>
              </w:rPr>
              <w:t>.</w:t>
            </w:r>
            <w:r>
              <w:rPr>
                <w:b/>
                <w:color w:val="363838"/>
                <w:spacing w:val="-109"/>
                <w:w w:val="108"/>
                <w:position w:val="13"/>
                <w:sz w:val="13"/>
              </w:rPr>
              <w:t>O</w:t>
            </w:r>
            <w:r>
              <w:rPr>
                <w:rFonts w:ascii="Times New Roman"/>
                <w:color w:val="363838"/>
                <w:w w:val="77"/>
                <w:sz w:val="27"/>
              </w:rPr>
              <w:t>:;</w:t>
            </w:r>
            <w:r>
              <w:rPr>
                <w:rFonts w:ascii="Times New Roman"/>
                <w:color w:val="363838"/>
                <w:spacing w:val="-5"/>
                <w:sz w:val="27"/>
              </w:rPr>
              <w:t> </w:t>
            </w:r>
            <w:r>
              <w:rPr>
                <w:rFonts w:ascii="Times New Roman"/>
                <w:b/>
                <w:color w:val="363838"/>
                <w:spacing w:val="-57"/>
                <w:w w:val="77"/>
                <w:sz w:val="27"/>
              </w:rPr>
              <w:t>i</w:t>
            </w:r>
            <w:r>
              <w:rPr>
                <w:b/>
                <w:color w:val="363838"/>
                <w:w w:val="109"/>
                <w:position w:val="13"/>
                <w:sz w:val="13"/>
              </w:rPr>
              <w:t>0</w:t>
            </w:r>
          </w:p>
          <w:p>
            <w:pPr>
              <w:pStyle w:val="TableParagraph"/>
              <w:spacing w:line="200" w:lineRule="exact"/>
              <w:ind w:right="328"/>
              <w:jc w:val="right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363838"/>
                <w:w w:val="50"/>
                <w:sz w:val="32"/>
              </w:rPr>
              <w:t>...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30" w:val="left" w:leader="none"/>
              </w:tabs>
              <w:spacing w:line="92" w:lineRule="exact" w:before="0" w:after="0"/>
              <w:ind w:left="429" w:right="0" w:hanging="61"/>
              <w:jc w:val="left"/>
              <w:rPr>
                <w:b/>
                <w:sz w:val="17"/>
              </w:rPr>
            </w:pPr>
            <w:r>
              <w:rPr>
                <w:color w:val="363838"/>
                <w:sz w:val="17"/>
              </w:rPr>
              <w:t>- </w:t>
            </w:r>
            <w:r>
              <w:rPr>
                <w:b/>
                <w:color w:val="363838"/>
                <w:sz w:val="17"/>
              </w:rPr>
              <w:t>m</w:t>
            </w:r>
          </w:p>
          <w:p>
            <w:pPr>
              <w:pStyle w:val="TableParagraph"/>
              <w:spacing w:line="142" w:lineRule="exact"/>
              <w:ind w:left="410"/>
              <w:rPr>
                <w:sz w:val="19"/>
              </w:rPr>
            </w:pPr>
            <w:r>
              <w:rPr>
                <w:color w:val="363838"/>
                <w:w w:val="80"/>
                <w:sz w:val="19"/>
              </w:rPr>
              <w:t>§</w:t>
            </w:r>
          </w:p>
          <w:p>
            <w:pPr>
              <w:pStyle w:val="TableParagraph"/>
              <w:spacing w:line="187" w:lineRule="exact"/>
              <w:ind w:left="408"/>
              <w:rPr>
                <w:rFonts w:ascii="Courier New"/>
                <w:sz w:val="23"/>
              </w:rPr>
            </w:pPr>
            <w:r>
              <w:rPr>
                <w:rFonts w:ascii="Courier New"/>
                <w:color w:val="363838"/>
                <w:w w:val="105"/>
                <w:sz w:val="23"/>
              </w:rPr>
              <w:t>E-</w:t>
            </w:r>
          </w:p>
          <w:p>
            <w:pPr>
              <w:pStyle w:val="TableParagraph"/>
              <w:spacing w:line="109" w:lineRule="exact"/>
              <w:ind w:left="404"/>
              <w:rPr>
                <w:b/>
                <w:sz w:val="18"/>
              </w:rPr>
            </w:pPr>
            <w:r>
              <w:rPr>
                <w:b/>
                <w:color w:val="363838"/>
                <w:w w:val="103"/>
                <w:sz w:val="18"/>
              </w:rPr>
              <w:t>E</w:t>
            </w:r>
          </w:p>
          <w:p>
            <w:pPr>
              <w:pStyle w:val="TableParagraph"/>
              <w:spacing w:line="292" w:lineRule="exact"/>
              <w:ind w:left="367"/>
              <w:rPr>
                <w:rFonts w:ascii="Times New Roman"/>
                <w:i/>
                <w:sz w:val="30"/>
              </w:rPr>
            </w:pPr>
            <w:r>
              <w:rPr>
                <w:rFonts w:ascii="Times New Roman"/>
                <w:i/>
                <w:color w:val="363838"/>
                <w:w w:val="103"/>
                <w:sz w:val="30"/>
              </w:rPr>
              <w:t>8</w:t>
            </w:r>
          </w:p>
        </w:tc>
        <w:tc>
          <w:tcPr>
            <w:tcW w:w="1693" w:type="dxa"/>
            <w:tcBorders>
              <w:top w:val="single" w:sz="12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85" w:type="dxa"/>
            <w:tcBorders>
              <w:top w:val="single" w:sz="12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138"/>
              <w:ind w:left="779" w:right="701"/>
              <w:jc w:val="center"/>
              <w:rPr>
                <w:sz w:val="19"/>
              </w:rPr>
            </w:pPr>
            <w:r>
              <w:rPr>
                <w:color w:val="363838"/>
                <w:w w:val="105"/>
                <w:sz w:val="19"/>
              </w:rPr>
              <w:t>::;$1</w:t>
            </w:r>
            <w:r>
              <w:rPr>
                <w:color w:val="5B5B5B"/>
                <w:w w:val="105"/>
                <w:sz w:val="19"/>
              </w:rPr>
              <w:t>,</w:t>
            </w:r>
            <w:r>
              <w:rPr>
                <w:color w:val="363838"/>
                <w:w w:val="105"/>
                <w:sz w:val="19"/>
              </w:rPr>
              <w:t>000</w:t>
            </w:r>
          </w:p>
        </w:tc>
        <w:tc>
          <w:tcPr>
            <w:tcW w:w="125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3"/>
              <w:ind w:left="190" w:right="139"/>
              <w:jc w:val="center"/>
              <w:rPr>
                <w:i/>
                <w:sz w:val="19"/>
              </w:rPr>
            </w:pPr>
            <w:r>
              <w:rPr>
                <w:color w:val="363838"/>
                <w:w w:val="105"/>
                <w:sz w:val="19"/>
              </w:rPr>
              <w:t>Sea </w:t>
            </w:r>
            <w:r>
              <w:rPr>
                <w:i/>
                <w:color w:val="494949"/>
                <w:w w:val="105"/>
                <w:sz w:val="19"/>
              </w:rPr>
              <w:t>I </w:t>
            </w:r>
            <w:r>
              <w:rPr>
                <w:color w:val="363838"/>
                <w:w w:val="105"/>
                <w:sz w:val="19"/>
              </w:rPr>
              <w:t>Air </w:t>
            </w:r>
            <w:r>
              <w:rPr>
                <w:i/>
                <w:color w:val="494949"/>
                <w:w w:val="105"/>
                <w:sz w:val="19"/>
              </w:rPr>
              <w:t>I</w:t>
            </w:r>
          </w:p>
          <w:p>
            <w:pPr>
              <w:pStyle w:val="TableParagraph"/>
              <w:spacing w:line="201" w:lineRule="exact" w:before="17"/>
              <w:ind w:left="190" w:right="130"/>
              <w:jc w:val="center"/>
              <w:rPr>
                <w:sz w:val="19"/>
              </w:rPr>
            </w:pPr>
            <w:r>
              <w:rPr>
                <w:color w:val="363838"/>
                <w:w w:val="105"/>
                <w:sz w:val="19"/>
              </w:rPr>
              <w:t>Post</w:t>
            </w:r>
          </w:p>
        </w:tc>
        <w:tc>
          <w:tcPr>
            <w:tcW w:w="113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8"/>
              <w:ind w:left="199" w:right="139"/>
              <w:jc w:val="center"/>
              <w:rPr>
                <w:sz w:val="19"/>
              </w:rPr>
            </w:pPr>
            <w:r>
              <w:rPr>
                <w:color w:val="494949"/>
                <w:w w:val="105"/>
                <w:sz w:val="19"/>
              </w:rPr>
              <w:t>$0.00</w:t>
            </w:r>
          </w:p>
        </w:tc>
        <w:tc>
          <w:tcPr>
            <w:tcW w:w="181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38"/>
              <w:ind w:left="544" w:right="464"/>
              <w:jc w:val="center"/>
              <w:rPr>
                <w:b/>
                <w:sz w:val="19"/>
              </w:rPr>
            </w:pPr>
            <w:r>
              <w:rPr>
                <w:b/>
                <w:color w:val="363838"/>
                <w:w w:val="105"/>
                <w:sz w:val="19"/>
              </w:rPr>
              <w:t>$0.00</w:t>
            </w:r>
          </w:p>
        </w:tc>
      </w:tr>
      <w:tr>
        <w:trPr>
          <w:trHeight w:val="311" w:hRule="atLeast"/>
        </w:trPr>
        <w:tc>
          <w:tcPr>
            <w:tcW w:w="1087" w:type="dxa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3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6"/>
              <w:rPr>
                <w:sz w:val="19"/>
              </w:rPr>
            </w:pPr>
          </w:p>
          <w:p>
            <w:pPr>
              <w:pStyle w:val="TableParagraph"/>
              <w:spacing w:before="1"/>
              <w:ind w:left="436"/>
              <w:rPr>
                <w:sz w:val="19"/>
              </w:rPr>
            </w:pPr>
            <w:r>
              <w:rPr>
                <w:color w:val="363838"/>
                <w:w w:val="105"/>
                <w:sz w:val="19"/>
              </w:rPr>
              <w:t>Electronic</w:t>
            </w:r>
          </w:p>
        </w:tc>
        <w:tc>
          <w:tcPr>
            <w:tcW w:w="238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"/>
              <w:rPr>
                <w:sz w:val="26"/>
              </w:rPr>
            </w:pPr>
          </w:p>
          <w:p>
            <w:pPr>
              <w:pStyle w:val="TableParagraph"/>
              <w:ind w:left="262"/>
              <w:rPr>
                <w:sz w:val="19"/>
              </w:rPr>
            </w:pPr>
            <w:r>
              <w:rPr>
                <w:color w:val="363838"/>
                <w:w w:val="105"/>
                <w:sz w:val="18"/>
              </w:rPr>
              <w:t>&gt; </w:t>
            </w:r>
            <w:r>
              <w:rPr>
                <w:color w:val="494949"/>
                <w:w w:val="105"/>
                <w:sz w:val="19"/>
              </w:rPr>
              <w:t>$1,000 </w:t>
            </w:r>
            <w:r>
              <w:rPr>
                <w:color w:val="363838"/>
                <w:w w:val="105"/>
                <w:sz w:val="19"/>
              </w:rPr>
              <w:t>- </w:t>
            </w:r>
            <w:r>
              <w:rPr>
                <w:color w:val="363838"/>
                <w:w w:val="105"/>
                <w:sz w:val="18"/>
              </w:rPr>
              <w:t>&lt; </w:t>
            </w:r>
            <w:r>
              <w:rPr>
                <w:color w:val="363838"/>
                <w:w w:val="105"/>
                <w:sz w:val="19"/>
              </w:rPr>
              <w:t>$10,000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2" w:lineRule="exact" w:before="119"/>
              <w:ind w:left="190" w:right="134"/>
              <w:jc w:val="center"/>
              <w:rPr>
                <w:sz w:val="19"/>
              </w:rPr>
            </w:pPr>
            <w:r>
              <w:rPr>
                <w:color w:val="363838"/>
                <w:w w:val="105"/>
                <w:sz w:val="19"/>
              </w:rPr>
              <w:t>Air </w:t>
            </w:r>
            <w:r>
              <w:rPr>
                <w:i/>
                <w:color w:val="494949"/>
                <w:w w:val="105"/>
                <w:sz w:val="19"/>
              </w:rPr>
              <w:t>I </w:t>
            </w:r>
            <w:r>
              <w:rPr>
                <w:color w:val="363838"/>
                <w:w w:val="105"/>
                <w:sz w:val="19"/>
              </w:rPr>
              <w:t>Post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2" w:lineRule="exact" w:before="119"/>
              <w:ind w:left="199" w:right="145"/>
              <w:jc w:val="center"/>
              <w:rPr>
                <w:sz w:val="19"/>
              </w:rPr>
            </w:pPr>
            <w:r>
              <w:rPr>
                <w:color w:val="494949"/>
                <w:w w:val="105"/>
                <w:sz w:val="19"/>
              </w:rPr>
              <w:t>$40.20</w:t>
            </w:r>
          </w:p>
        </w:tc>
        <w:tc>
          <w:tcPr>
            <w:tcW w:w="18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"/>
              <w:rPr>
                <w:sz w:val="25"/>
              </w:rPr>
            </w:pPr>
          </w:p>
          <w:p>
            <w:pPr>
              <w:pStyle w:val="TableParagraph"/>
              <w:spacing w:before="1"/>
              <w:ind w:left="626"/>
              <w:rPr>
                <w:b/>
                <w:sz w:val="19"/>
              </w:rPr>
            </w:pPr>
            <w:r>
              <w:rPr>
                <w:b/>
                <w:color w:val="363838"/>
                <w:w w:val="105"/>
                <w:sz w:val="19"/>
              </w:rPr>
              <w:t>$50.00</w:t>
            </w:r>
          </w:p>
        </w:tc>
      </w:tr>
      <w:tr>
        <w:trPr>
          <w:trHeight w:val="403" w:hRule="atLeast"/>
        </w:trPr>
        <w:tc>
          <w:tcPr>
            <w:tcW w:w="1087" w:type="dxa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3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8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3"/>
              <w:ind w:left="190" w:right="136"/>
              <w:jc w:val="center"/>
              <w:rPr>
                <w:sz w:val="19"/>
              </w:rPr>
            </w:pPr>
            <w:r>
              <w:rPr>
                <w:color w:val="363838"/>
                <w:w w:val="105"/>
                <w:sz w:val="19"/>
              </w:rPr>
              <w:t>Sea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8"/>
              <w:ind w:left="199" w:right="149"/>
              <w:jc w:val="center"/>
              <w:rPr>
                <w:sz w:val="19"/>
              </w:rPr>
            </w:pPr>
            <w:r>
              <w:rPr>
                <w:color w:val="494949"/>
                <w:w w:val="105"/>
                <w:sz w:val="19"/>
              </w:rPr>
              <w:t>$50.00</w:t>
            </w:r>
          </w:p>
        </w:tc>
        <w:tc>
          <w:tcPr>
            <w:tcW w:w="181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2" w:hRule="atLeast"/>
        </w:trPr>
        <w:tc>
          <w:tcPr>
            <w:tcW w:w="1087" w:type="dxa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3" w:type="dxa"/>
            <w:vMerge w:val="restart"/>
            <w:tcBorders>
              <w:top w:val="nil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rPr>
                <w:sz w:val="24"/>
              </w:rPr>
            </w:pPr>
          </w:p>
          <w:p>
            <w:pPr>
              <w:pStyle w:val="TableParagraph"/>
              <w:ind w:left="871"/>
              <w:rPr>
                <w:sz w:val="19"/>
              </w:rPr>
            </w:pPr>
            <w:r>
              <w:rPr>
                <w:color w:val="363838"/>
                <w:w w:val="115"/>
                <w:sz w:val="19"/>
              </w:rPr>
              <w:t>$10,000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2" w:lineRule="exact" w:before="100"/>
              <w:ind w:left="190" w:right="139"/>
              <w:jc w:val="center"/>
              <w:rPr>
                <w:sz w:val="19"/>
              </w:rPr>
            </w:pPr>
            <w:r>
              <w:rPr>
                <w:color w:val="363838"/>
                <w:w w:val="105"/>
                <w:sz w:val="19"/>
              </w:rPr>
              <w:t>Air </w:t>
            </w:r>
            <w:r>
              <w:rPr>
                <w:i/>
                <w:color w:val="494949"/>
                <w:w w:val="105"/>
                <w:sz w:val="19"/>
              </w:rPr>
              <w:t>I </w:t>
            </w:r>
            <w:r>
              <w:rPr>
                <w:color w:val="363838"/>
                <w:w w:val="105"/>
                <w:sz w:val="19"/>
              </w:rPr>
              <w:t>Post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2" w:lineRule="exact" w:before="100"/>
              <w:ind w:left="199" w:right="152"/>
              <w:jc w:val="center"/>
              <w:rPr>
                <w:sz w:val="19"/>
              </w:rPr>
            </w:pPr>
            <w:r>
              <w:rPr>
                <w:color w:val="494949"/>
                <w:w w:val="105"/>
                <w:sz w:val="19"/>
              </w:rPr>
              <w:t>$122.10</w:t>
            </w:r>
          </w:p>
        </w:tc>
        <w:tc>
          <w:tcPr>
            <w:tcW w:w="18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2"/>
              <w:rPr>
                <w:sz w:val="24"/>
              </w:rPr>
            </w:pPr>
          </w:p>
          <w:p>
            <w:pPr>
              <w:pStyle w:val="TableParagraph"/>
              <w:ind w:left="568"/>
              <w:rPr>
                <w:b/>
                <w:sz w:val="19"/>
              </w:rPr>
            </w:pPr>
            <w:r>
              <w:rPr>
                <w:b/>
                <w:color w:val="363838"/>
                <w:w w:val="105"/>
                <w:sz w:val="19"/>
              </w:rPr>
              <w:t>$152.00</w:t>
            </w:r>
          </w:p>
        </w:tc>
      </w:tr>
      <w:tr>
        <w:trPr>
          <w:trHeight w:val="445" w:hRule="atLeast"/>
        </w:trPr>
        <w:tc>
          <w:tcPr>
            <w:tcW w:w="1087" w:type="dxa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3" w:type="dxa"/>
            <w:vMerge/>
            <w:tcBorders>
              <w:top w:val="nil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85" w:type="dxa"/>
            <w:vMerge/>
            <w:tcBorders>
              <w:top w:val="nil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8"/>
              <w:ind w:left="187" w:right="139"/>
              <w:jc w:val="center"/>
              <w:rPr>
                <w:sz w:val="19"/>
              </w:rPr>
            </w:pPr>
            <w:r>
              <w:rPr>
                <w:color w:val="363838"/>
                <w:w w:val="105"/>
                <w:sz w:val="19"/>
              </w:rPr>
              <w:t>Sea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3"/>
              <w:ind w:left="199" w:right="152"/>
              <w:jc w:val="center"/>
              <w:rPr>
                <w:sz w:val="19"/>
              </w:rPr>
            </w:pPr>
            <w:r>
              <w:rPr>
                <w:color w:val="363838"/>
                <w:w w:val="105"/>
                <w:sz w:val="19"/>
              </w:rPr>
              <w:t>$152.60</w:t>
            </w:r>
          </w:p>
        </w:tc>
        <w:tc>
          <w:tcPr>
            <w:tcW w:w="1813" w:type="dxa"/>
            <w:vMerge/>
            <w:tcBorders>
              <w:top w:val="nil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4" w:hRule="atLeast"/>
        </w:trPr>
        <w:tc>
          <w:tcPr>
            <w:tcW w:w="1087" w:type="dxa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3" w:type="dxa"/>
            <w:vMerge w:val="restart"/>
            <w:tcBorders>
              <w:top w:val="single" w:sz="12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85" w:type="dxa"/>
            <w:vMerge w:val="restart"/>
            <w:tcBorders>
              <w:top w:val="single" w:sz="12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7"/>
              </w:rPr>
            </w:pPr>
          </w:p>
          <w:p>
            <w:pPr>
              <w:pStyle w:val="TableParagraph"/>
              <w:ind w:left="286"/>
              <w:rPr>
                <w:sz w:val="19"/>
              </w:rPr>
            </w:pPr>
            <w:r>
              <w:rPr>
                <w:color w:val="363838"/>
                <w:w w:val="90"/>
                <w:sz w:val="18"/>
              </w:rPr>
              <w:t>&gt; </w:t>
            </w:r>
            <w:r>
              <w:rPr>
                <w:color w:val="363838"/>
                <w:sz w:val="19"/>
              </w:rPr>
              <w:t>$1</w:t>
            </w:r>
            <w:r>
              <w:rPr>
                <w:color w:val="494949"/>
                <w:sz w:val="19"/>
              </w:rPr>
              <w:t>,</w:t>
            </w:r>
            <w:r>
              <w:rPr>
                <w:color w:val="363838"/>
                <w:sz w:val="19"/>
              </w:rPr>
              <w:t>000 </w:t>
            </w:r>
            <w:r>
              <w:rPr>
                <w:color w:val="494949"/>
                <w:sz w:val="19"/>
              </w:rPr>
              <w:t>- </w:t>
            </w:r>
            <w:r>
              <w:rPr>
                <w:color w:val="363838"/>
                <w:sz w:val="18"/>
              </w:rPr>
              <w:t>&lt; </w:t>
            </w:r>
            <w:r>
              <w:rPr>
                <w:color w:val="363838"/>
                <w:sz w:val="19"/>
              </w:rPr>
              <w:t>$10,000</w:t>
            </w:r>
          </w:p>
        </w:tc>
        <w:tc>
          <w:tcPr>
            <w:tcW w:w="125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8"/>
              <w:ind w:left="185" w:right="139"/>
              <w:jc w:val="center"/>
              <w:rPr>
                <w:sz w:val="19"/>
              </w:rPr>
            </w:pPr>
            <w:r>
              <w:rPr>
                <w:color w:val="363838"/>
                <w:w w:val="105"/>
                <w:sz w:val="19"/>
              </w:rPr>
              <w:t>Air </w:t>
            </w:r>
            <w:r>
              <w:rPr>
                <w:i/>
                <w:color w:val="363838"/>
                <w:w w:val="105"/>
                <w:sz w:val="19"/>
              </w:rPr>
              <w:t>I </w:t>
            </w:r>
            <w:r>
              <w:rPr>
                <w:color w:val="363838"/>
                <w:w w:val="105"/>
                <w:sz w:val="19"/>
              </w:rPr>
              <w:t>Post</w:t>
            </w:r>
          </w:p>
        </w:tc>
        <w:tc>
          <w:tcPr>
            <w:tcW w:w="113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8"/>
              <w:ind w:left="199" w:right="153"/>
              <w:jc w:val="center"/>
              <w:rPr>
                <w:sz w:val="19"/>
              </w:rPr>
            </w:pPr>
            <w:r>
              <w:rPr>
                <w:color w:val="494949"/>
                <w:w w:val="105"/>
                <w:sz w:val="19"/>
              </w:rPr>
              <w:t>$48.85</w:t>
            </w:r>
          </w:p>
        </w:tc>
        <w:tc>
          <w:tcPr>
            <w:tcW w:w="1813" w:type="dxa"/>
            <w:vMerge w:val="restart"/>
            <w:tcBorders>
              <w:top w:val="single" w:sz="12" w:space="0" w:color="000000"/>
              <w:left w:val="single" w:sz="4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before="10"/>
              <w:rPr>
                <w:sz w:val="17"/>
              </w:rPr>
            </w:pPr>
          </w:p>
          <w:p>
            <w:pPr>
              <w:pStyle w:val="TableParagraph"/>
              <w:ind w:left="621"/>
              <w:rPr>
                <w:b/>
                <w:sz w:val="19"/>
              </w:rPr>
            </w:pPr>
            <w:r>
              <w:rPr>
                <w:b/>
                <w:color w:val="363838"/>
                <w:w w:val="105"/>
                <w:sz w:val="19"/>
              </w:rPr>
              <w:t>$90.00</w:t>
            </w:r>
          </w:p>
        </w:tc>
      </w:tr>
      <w:tr>
        <w:trPr>
          <w:trHeight w:val="125" w:hRule="atLeast"/>
        </w:trPr>
        <w:tc>
          <w:tcPr>
            <w:tcW w:w="1087" w:type="dxa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3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85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2" w:lineRule="exact" w:before="23"/>
              <w:ind w:left="184" w:right="139"/>
              <w:jc w:val="center"/>
              <w:rPr>
                <w:sz w:val="19"/>
              </w:rPr>
            </w:pPr>
            <w:r>
              <w:rPr>
                <w:color w:val="363838"/>
                <w:w w:val="105"/>
                <w:sz w:val="19"/>
              </w:rPr>
              <w:t>Sea</w:t>
            </w:r>
          </w:p>
        </w:tc>
        <w:tc>
          <w:tcPr>
            <w:tcW w:w="11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exact" w:before="18"/>
              <w:ind w:left="280"/>
              <w:rPr>
                <w:sz w:val="19"/>
              </w:rPr>
            </w:pPr>
            <w:r>
              <w:rPr>
                <w:color w:val="494949"/>
                <w:w w:val="105"/>
                <w:sz w:val="19"/>
              </w:rPr>
              <w:t>$65.75</w:t>
            </w:r>
          </w:p>
        </w:tc>
        <w:tc>
          <w:tcPr>
            <w:tcW w:w="1813" w:type="dxa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9" w:hRule="atLeast"/>
        </w:trPr>
        <w:tc>
          <w:tcPr>
            <w:tcW w:w="1087" w:type="dxa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3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60"/>
              <w:ind w:left="278"/>
              <w:rPr>
                <w:sz w:val="19"/>
              </w:rPr>
            </w:pPr>
            <w:r>
              <w:rPr>
                <w:color w:val="363838"/>
                <w:w w:val="105"/>
                <w:sz w:val="19"/>
              </w:rPr>
              <w:t>Documentary</w:t>
            </w:r>
          </w:p>
        </w:tc>
        <w:tc>
          <w:tcPr>
            <w:tcW w:w="23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5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331" w:hRule="atLeast"/>
        </w:trPr>
        <w:tc>
          <w:tcPr>
            <w:tcW w:w="1087" w:type="dxa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3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3" w:lineRule="exact" w:before="148"/>
              <w:ind w:left="173" w:right="139"/>
              <w:jc w:val="center"/>
              <w:rPr>
                <w:sz w:val="19"/>
              </w:rPr>
            </w:pPr>
            <w:r>
              <w:rPr>
                <w:color w:val="363838"/>
                <w:sz w:val="19"/>
              </w:rPr>
              <w:t>Air </w:t>
            </w:r>
            <w:r>
              <w:rPr>
                <w:i/>
                <w:color w:val="363838"/>
                <w:sz w:val="19"/>
              </w:rPr>
              <w:t>I </w:t>
            </w:r>
            <w:r>
              <w:rPr>
                <w:color w:val="363838"/>
                <w:sz w:val="19"/>
              </w:rPr>
              <w:t>Post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3" w:lineRule="exact" w:before="148"/>
              <w:ind w:left="196" w:right="158"/>
              <w:jc w:val="center"/>
              <w:rPr>
                <w:sz w:val="19"/>
              </w:rPr>
            </w:pPr>
            <w:r>
              <w:rPr>
                <w:color w:val="494949"/>
                <w:w w:val="105"/>
                <w:sz w:val="19"/>
              </w:rPr>
              <w:t>$122.10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6" w:hRule="atLeast"/>
        </w:trPr>
        <w:tc>
          <w:tcPr>
            <w:tcW w:w="1087" w:type="dxa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3" w:type="dxa"/>
            <w:tcBorders>
              <w:top w:val="nil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85" w:type="dxa"/>
            <w:tcBorders>
              <w:top w:val="nil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left="818" w:right="676"/>
              <w:jc w:val="center"/>
              <w:rPr>
                <w:sz w:val="19"/>
              </w:rPr>
            </w:pPr>
            <w:r>
              <w:rPr>
                <w:color w:val="494949"/>
                <w:w w:val="115"/>
                <w:sz w:val="19"/>
              </w:rPr>
              <w:t>$10,000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72"/>
              <w:ind w:left="177" w:right="139"/>
              <w:jc w:val="center"/>
              <w:rPr>
                <w:sz w:val="19"/>
              </w:rPr>
            </w:pPr>
            <w:r>
              <w:rPr>
                <w:color w:val="363838"/>
                <w:w w:val="105"/>
                <w:sz w:val="19"/>
              </w:rPr>
              <w:t>Sea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7"/>
              <w:ind w:left="193" w:right="158"/>
              <w:jc w:val="center"/>
              <w:rPr>
                <w:sz w:val="19"/>
              </w:rPr>
            </w:pPr>
            <w:r>
              <w:rPr>
                <w:color w:val="494949"/>
                <w:w w:val="105"/>
                <w:sz w:val="19"/>
              </w:rPr>
              <w:t>$152.60</w:t>
            </w:r>
          </w:p>
        </w:tc>
        <w:tc>
          <w:tcPr>
            <w:tcW w:w="1813" w:type="dxa"/>
            <w:tcBorders>
              <w:top w:val="nil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08" w:lineRule="exact"/>
              <w:ind w:left="544" w:right="487"/>
              <w:jc w:val="center"/>
              <w:rPr>
                <w:b/>
                <w:sz w:val="19"/>
              </w:rPr>
            </w:pPr>
            <w:r>
              <w:rPr>
                <w:b/>
                <w:color w:val="363838"/>
                <w:w w:val="105"/>
                <w:sz w:val="19"/>
              </w:rPr>
              <w:t>$192.00</w:t>
            </w:r>
          </w:p>
        </w:tc>
      </w:tr>
      <w:tr>
        <w:trPr>
          <w:trHeight w:val="671" w:hRule="atLeast"/>
        </w:trPr>
        <w:tc>
          <w:tcPr>
            <w:tcW w:w="1087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428" w:lineRule="exact" w:before="130"/>
              <w:ind w:left="281" w:right="284"/>
              <w:jc w:val="center"/>
              <w:rPr>
                <w:rFonts w:ascii="Times New Roman"/>
                <w:b/>
                <w:sz w:val="23"/>
              </w:rPr>
            </w:pPr>
            <w:r>
              <w:rPr>
                <w:rFonts w:ascii="Courier New"/>
                <w:color w:val="363838"/>
                <w:spacing w:val="-154"/>
                <w:w w:val="104"/>
                <w:position w:val="17"/>
                <w:sz w:val="32"/>
              </w:rPr>
              <w:t>j</w:t>
            </w:r>
            <w:r>
              <w:rPr>
                <w:rFonts w:ascii="Times New Roman"/>
                <w:color w:val="363838"/>
                <w:w w:val="110"/>
                <w:sz w:val="23"/>
              </w:rPr>
              <w:t>:</w:t>
            </w:r>
            <w:r>
              <w:rPr>
                <w:rFonts w:ascii="Times New Roman"/>
                <w:color w:val="363838"/>
                <w:spacing w:val="19"/>
                <w:w w:val="110"/>
                <w:sz w:val="23"/>
              </w:rPr>
              <w:t>,</w:t>
            </w:r>
            <w:r>
              <w:rPr>
                <w:rFonts w:ascii="Courier New"/>
                <w:color w:val="363838"/>
                <w:spacing w:val="-163"/>
                <w:w w:val="104"/>
                <w:position w:val="17"/>
                <w:sz w:val="32"/>
              </w:rPr>
              <w:t>g</w:t>
            </w:r>
            <w:r>
              <w:rPr>
                <w:rFonts w:ascii="Times New Roman"/>
                <w:b/>
                <w:color w:val="363838"/>
                <w:w w:val="110"/>
                <w:sz w:val="23"/>
              </w:rPr>
              <w:t>z</w:t>
            </w:r>
          </w:p>
          <w:p>
            <w:pPr>
              <w:pStyle w:val="TableParagraph"/>
              <w:spacing w:line="132" w:lineRule="exact"/>
              <w:ind w:left="215" w:right="284"/>
              <w:jc w:val="center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color w:val="363838"/>
                <w:w w:val="110"/>
                <w:sz w:val="19"/>
              </w:rPr>
              <w:t>o-</w:t>
            </w:r>
          </w:p>
          <w:p>
            <w:pPr>
              <w:pStyle w:val="TableParagraph"/>
              <w:spacing w:line="62" w:lineRule="exact"/>
              <w:ind w:left="325" w:right="284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b/>
                <w:color w:val="363838"/>
                <w:w w:val="110"/>
                <w:sz w:val="12"/>
              </w:rPr>
              <w:t>.C  </w:t>
            </w:r>
            <w:r>
              <w:rPr>
                <w:rFonts w:ascii="Times New Roman"/>
                <w:b/>
                <w:color w:val="363838"/>
                <w:spacing w:val="25"/>
                <w:w w:val="110"/>
                <w:sz w:val="12"/>
              </w:rPr>
              <w:t> </w:t>
            </w:r>
            <w:r>
              <w:rPr>
                <w:rFonts w:ascii="Times New Roman"/>
                <w:color w:val="363838"/>
                <w:w w:val="110"/>
                <w:sz w:val="11"/>
              </w:rPr>
              <w:t>Ill</w:t>
            </w:r>
          </w:p>
          <w:p>
            <w:pPr>
              <w:pStyle w:val="TableParagraph"/>
              <w:spacing w:line="321" w:lineRule="exact"/>
              <w:ind w:left="337" w:right="259"/>
              <w:jc w:val="center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color w:val="363838"/>
                <w:sz w:val="32"/>
              </w:rPr>
              <w:t>;"§</w:t>
            </w:r>
          </w:p>
          <w:p>
            <w:pPr>
              <w:pStyle w:val="TableParagraph"/>
              <w:spacing w:before="6"/>
              <w:ind w:left="337" w:right="209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363838"/>
                <w:w w:val="225"/>
                <w:sz w:val="13"/>
              </w:rPr>
              <w:t>(!)</w:t>
            </w:r>
          </w:p>
        </w:tc>
        <w:tc>
          <w:tcPr>
            <w:tcW w:w="16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rPr>
                <w:sz w:val="21"/>
              </w:rPr>
            </w:pPr>
          </w:p>
          <w:p>
            <w:pPr>
              <w:pStyle w:val="TableParagraph"/>
              <w:ind w:left="242" w:right="213"/>
              <w:jc w:val="center"/>
              <w:rPr>
                <w:sz w:val="19"/>
              </w:rPr>
            </w:pPr>
            <w:r>
              <w:rPr>
                <w:color w:val="363838"/>
                <w:w w:val="105"/>
                <w:sz w:val="19"/>
              </w:rPr>
              <w:t>Electronic</w:t>
            </w:r>
          </w:p>
        </w:tc>
        <w:tc>
          <w:tcPr>
            <w:tcW w:w="238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738" w:right="701"/>
              <w:jc w:val="center"/>
              <w:rPr>
                <w:sz w:val="19"/>
              </w:rPr>
            </w:pPr>
            <w:r>
              <w:rPr>
                <w:color w:val="363838"/>
                <w:w w:val="105"/>
                <w:sz w:val="19"/>
              </w:rPr>
              <w:t>All</w:t>
            </w:r>
          </w:p>
        </w:tc>
        <w:tc>
          <w:tcPr>
            <w:tcW w:w="125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185" w:right="139"/>
              <w:jc w:val="center"/>
              <w:rPr>
                <w:i/>
                <w:sz w:val="19"/>
              </w:rPr>
            </w:pPr>
            <w:r>
              <w:rPr>
                <w:i/>
                <w:color w:val="363838"/>
                <w:w w:val="105"/>
                <w:sz w:val="19"/>
              </w:rPr>
              <w:t>NIA</w:t>
            </w:r>
          </w:p>
        </w:tc>
        <w:tc>
          <w:tcPr>
            <w:tcW w:w="113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rPr>
                <w:sz w:val="21"/>
              </w:rPr>
            </w:pPr>
          </w:p>
          <w:p>
            <w:pPr>
              <w:pStyle w:val="TableParagraph"/>
              <w:ind w:left="189" w:right="158"/>
              <w:jc w:val="center"/>
              <w:rPr>
                <w:sz w:val="19"/>
              </w:rPr>
            </w:pPr>
            <w:r>
              <w:rPr>
                <w:color w:val="363838"/>
                <w:w w:val="105"/>
                <w:sz w:val="19"/>
              </w:rPr>
              <w:t>$23.20</w:t>
            </w:r>
          </w:p>
        </w:tc>
        <w:tc>
          <w:tcPr>
            <w:tcW w:w="181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before="7"/>
              <w:rPr>
                <w:sz w:val="21"/>
              </w:rPr>
            </w:pPr>
          </w:p>
          <w:p>
            <w:pPr>
              <w:pStyle w:val="TableParagraph"/>
              <w:ind w:left="538" w:right="487"/>
              <w:jc w:val="center"/>
              <w:rPr>
                <w:b/>
                <w:sz w:val="19"/>
              </w:rPr>
            </w:pPr>
            <w:r>
              <w:rPr>
                <w:b/>
                <w:color w:val="363838"/>
                <w:w w:val="105"/>
                <w:sz w:val="19"/>
              </w:rPr>
              <w:t>$23.00</w:t>
            </w:r>
          </w:p>
        </w:tc>
      </w:tr>
      <w:tr>
        <w:trPr>
          <w:trHeight w:val="686" w:hRule="atLeast"/>
        </w:trPr>
        <w:tc>
          <w:tcPr>
            <w:tcW w:w="1087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rPr>
                <w:sz w:val="21"/>
              </w:rPr>
            </w:pPr>
          </w:p>
          <w:p>
            <w:pPr>
              <w:pStyle w:val="TableParagraph"/>
              <w:ind w:left="242" w:right="214"/>
              <w:jc w:val="center"/>
              <w:rPr>
                <w:sz w:val="19"/>
              </w:rPr>
            </w:pPr>
            <w:r>
              <w:rPr>
                <w:color w:val="363838"/>
                <w:w w:val="105"/>
                <w:sz w:val="19"/>
              </w:rPr>
              <w:t>Documentary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rPr>
                <w:sz w:val="21"/>
              </w:rPr>
            </w:pPr>
          </w:p>
          <w:p>
            <w:pPr>
              <w:pStyle w:val="TableParagraph"/>
              <w:ind w:left="731" w:right="701"/>
              <w:jc w:val="center"/>
              <w:rPr>
                <w:sz w:val="19"/>
              </w:rPr>
            </w:pPr>
            <w:r>
              <w:rPr>
                <w:color w:val="363838"/>
                <w:sz w:val="19"/>
              </w:rPr>
              <w:t>All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rPr>
                <w:sz w:val="21"/>
              </w:rPr>
            </w:pPr>
          </w:p>
          <w:p>
            <w:pPr>
              <w:pStyle w:val="TableParagraph"/>
              <w:ind w:left="190" w:right="137"/>
              <w:jc w:val="center"/>
              <w:rPr>
                <w:i/>
                <w:sz w:val="19"/>
              </w:rPr>
            </w:pPr>
            <w:r>
              <w:rPr>
                <w:i/>
                <w:color w:val="363838"/>
                <w:w w:val="105"/>
                <w:sz w:val="19"/>
              </w:rPr>
              <w:t>NIA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rPr>
                <w:sz w:val="21"/>
              </w:rPr>
            </w:pPr>
          </w:p>
          <w:p>
            <w:pPr>
              <w:pStyle w:val="TableParagraph"/>
              <w:ind w:left="183" w:right="158"/>
              <w:jc w:val="center"/>
              <w:rPr>
                <w:sz w:val="19"/>
              </w:rPr>
            </w:pPr>
            <w:r>
              <w:rPr>
                <w:color w:val="494949"/>
                <w:w w:val="105"/>
                <w:sz w:val="19"/>
              </w:rPr>
              <w:t>$60.00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2"/>
              <w:rPr>
                <w:sz w:val="21"/>
              </w:rPr>
            </w:pPr>
          </w:p>
          <w:p>
            <w:pPr>
              <w:pStyle w:val="TableParagraph"/>
              <w:ind w:left="532" w:right="487"/>
              <w:jc w:val="center"/>
              <w:rPr>
                <w:b/>
                <w:sz w:val="19"/>
              </w:rPr>
            </w:pPr>
            <w:r>
              <w:rPr>
                <w:b/>
                <w:color w:val="363838"/>
                <w:w w:val="105"/>
                <w:sz w:val="19"/>
              </w:rPr>
              <w:t>$63.00</w:t>
            </w:r>
          </w:p>
        </w:tc>
      </w:tr>
    </w:tbl>
    <w:p>
      <w:pPr>
        <w:spacing w:after="0"/>
        <w:jc w:val="center"/>
        <w:rPr>
          <w:sz w:val="19"/>
        </w:rPr>
        <w:sectPr>
          <w:type w:val="continuous"/>
          <w:pgSz w:w="11900" w:h="16840"/>
          <w:pgMar w:top="620" w:bottom="620" w:left="920" w:right="1200"/>
        </w:sectPr>
      </w:pPr>
    </w:p>
    <w:p>
      <w:pPr>
        <w:pStyle w:val="Heading1"/>
        <w:rPr>
          <w:rFonts w:ascii="Arial"/>
        </w:rPr>
      </w:pPr>
      <w:bookmarkStart w:name="Page 2" w:id="2"/>
      <w:bookmarkEnd w:id="2"/>
      <w:r>
        <w:rPr>
          <w:b w:val="0"/>
        </w:rPr>
      </w:r>
      <w:r>
        <w:rPr>
          <w:rFonts w:ascii="Arial"/>
          <w:color w:val="383838"/>
          <w:w w:val="105"/>
        </w:rPr>
        <w:t>Further information</w:t>
      </w:r>
    </w:p>
    <w:p>
      <w:pPr>
        <w:pStyle w:val="BodyText"/>
        <w:spacing w:before="3"/>
        <w:rPr>
          <w:b/>
          <w:sz w:val="23"/>
        </w:rPr>
      </w:pPr>
    </w:p>
    <w:p>
      <w:pPr>
        <w:pStyle w:val="BodyText"/>
        <w:spacing w:line="256" w:lineRule="auto"/>
        <w:ind w:left="127" w:firstLine="2"/>
      </w:pPr>
      <w:r>
        <w:rPr>
          <w:color w:val="383838"/>
          <w:w w:val="105"/>
        </w:rPr>
        <w:t>Further information can be obtained at the Department of </w:t>
      </w:r>
      <w:r>
        <w:rPr>
          <w:color w:val="46484D"/>
          <w:w w:val="105"/>
        </w:rPr>
        <w:t>Immigration </w:t>
      </w:r>
      <w:r>
        <w:rPr>
          <w:color w:val="383838"/>
          <w:w w:val="105"/>
        </w:rPr>
        <w:t>and Border Protection website at </w:t>
      </w:r>
      <w:hyperlink r:id="rId8">
        <w:r>
          <w:rPr>
            <w:color w:val="3F4D80"/>
            <w:w w:val="105"/>
            <w:u w:val="thick" w:color="46484D"/>
          </w:rPr>
          <w:t>www.border.gov.au</w:t>
        </w:r>
        <w:r>
          <w:rPr>
            <w:color w:val="3F4D80"/>
            <w:w w:val="105"/>
          </w:rPr>
          <w:t> </w:t>
        </w:r>
      </w:hyperlink>
      <w:r>
        <w:rPr>
          <w:color w:val="46484D"/>
          <w:w w:val="105"/>
        </w:rPr>
        <w:t>.</w:t>
      </w: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28"/>
        </w:rPr>
      </w:pPr>
    </w:p>
    <w:p>
      <w:pPr>
        <w:spacing w:before="0"/>
        <w:ind w:left="370" w:right="0" w:firstLine="0"/>
        <w:jc w:val="left"/>
        <w:rPr>
          <w:rFonts w:ascii="Times New Roman"/>
          <w:i/>
          <w:sz w:val="54"/>
        </w:rPr>
      </w:pPr>
      <w:r>
        <w:rPr>
          <w:rFonts w:ascii="Times New Roman"/>
          <w:i/>
          <w:color w:val="8C8C8C"/>
          <w:sz w:val="54"/>
        </w:rPr>
        <w:t>(r</w:t>
      </w:r>
    </w:p>
    <w:p>
      <w:pPr>
        <w:pStyle w:val="BodyText"/>
        <w:spacing w:before="61"/>
        <w:ind w:left="122"/>
      </w:pPr>
      <w:r>
        <w:rPr>
          <w:color w:val="383838"/>
          <w:w w:val="105"/>
        </w:rPr>
        <w:t>Christie Sawczak</w:t>
      </w:r>
    </w:p>
    <w:p>
      <w:pPr>
        <w:pStyle w:val="BodyText"/>
        <w:spacing w:line="252" w:lineRule="auto" w:before="13"/>
        <w:ind w:left="118" w:right="6945"/>
      </w:pPr>
      <w:r>
        <w:rPr>
          <w:color w:val="383838"/>
          <w:w w:val="105"/>
        </w:rPr>
        <w:t>Acting Assistant Secretary Trade and Customs Branch</w:t>
      </w:r>
    </w:p>
    <w:p>
      <w:pPr>
        <w:pStyle w:val="BodyText"/>
        <w:tabs>
          <w:tab w:pos="688" w:val="left" w:leader="none"/>
        </w:tabs>
        <w:spacing w:before="12"/>
        <w:ind w:left="241"/>
      </w:pPr>
      <w:r>
        <w:rPr>
          <w:color w:val="5D5D5D"/>
          <w:w w:val="105"/>
        </w:rPr>
        <w:t>)</w:t>
        <w:tab/>
      </w:r>
      <w:r>
        <w:rPr>
          <w:color w:val="383838"/>
          <w:w w:val="105"/>
        </w:rPr>
        <w:t>December2015</w:t>
      </w:r>
    </w:p>
    <w:sectPr>
      <w:pgSz w:w="11900" w:h="16840"/>
      <w:pgMar w:header="0" w:footer="424" w:top="1060" w:bottom="620" w:left="920" w:right="1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roman"/>
    <w:pitch w:val="fixed"/>
  </w:font>
  <w:font w:name="Arial">
    <w:altName w:val="Arial"/>
    <w:charset w:val="0"/>
    <w:family w:val="swiss"/>
    <w:pitch w:val="variable"/>
  </w:font>
  <w:font w:name="Arial-BoldItalicMT">
    <w:altName w:val="Arial-BoldItalicMT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51.668091pt;margin-top:809.559998pt;width:56.5pt;height:12.9pt;mso-position-horizontal-relative:page;mso-position-vertical-relative:page;z-index:-1590528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9"/>
                  </w:rPr>
                </w:pPr>
                <w:r>
                  <w:rPr>
                    <w:color w:val="46484D"/>
                    <w:w w:val="105"/>
                    <w:sz w:val="19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color w:val="383838"/>
                    <w:w w:val="105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color w:val="383838"/>
                    <w:w w:val="105"/>
                    <w:sz w:val="19"/>
                  </w:rPr>
                  <w:t> of </w:t>
                </w:r>
                <w:r>
                  <w:rPr>
                    <w:color w:val="46484D"/>
                    <w:w w:val="105"/>
                    <w:sz w:val="19"/>
                  </w:rPr>
                  <w:t>2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·"/>
      <w:lvlJc w:val="left"/>
      <w:pPr>
        <w:ind w:left="429" w:hanging="61"/>
      </w:pPr>
      <w:rPr>
        <w:rFonts w:hint="default" w:ascii="Arial" w:hAnsi="Arial" w:eastAsia="Arial" w:cs="Arial"/>
        <w:color w:val="77797B"/>
        <w:spacing w:val="-12"/>
        <w:w w:val="105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4" w:hanging="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9" w:hanging="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14" w:hanging="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78" w:hanging="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3" w:hanging="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08" w:hanging="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2" w:hanging="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7" w:hanging="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9"/>
      <w:ind w:left="132"/>
      <w:outlineLvl w:val="1"/>
    </w:pPr>
    <w:rPr>
      <w:rFonts w:ascii="Times New Roman" w:hAnsi="Times New Roman" w:eastAsia="Times New Roman" w:cs="Times New Roman"/>
      <w:b/>
      <w:bCs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hyperlink" Target="http://www.border.gov.au/" TargetMode="Externa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2020-12-09T23:15:06Z</dcterms:created>
  <dcterms:modified xsi:type="dcterms:W3CDTF">2020-12-09T23:15:06Z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2015-12-18T00:00:00Z</vt:filetime>
  </property>
  <property fmtid="{D5CDD505-2E9C-101B-9397-08002B2CF9AE}" pid="3" name="Creator">
    <vt:lpwstr>OmniPage CSDK 18</vt:lpwstr>
  </property>
  <property fmtid="{D5CDD505-2E9C-101B-9397-08002B2CF9AE}" pid="4" name="LastSaved">
    <vt:filetime>2020-12-09T00:00:00Z</vt:filetime>
  </property>
</Properties>
</file>