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descr="Australian Government crest - Department of Immigration and Border Protection logo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2016/03</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031"/>
      </w:pPr>
      <w:r>
        <w:rPr/>
        <w:t>The following individuals and companies have applied to the Comptroller-General of Customs for a customs broker licence.</w:t>
      </w:r>
    </w:p>
    <w:p>
      <w:pPr>
        <w:pStyle w:val="BodyText"/>
      </w:pPr>
    </w:p>
    <w:p>
      <w:pPr>
        <w:pStyle w:val="BodyText"/>
        <w:spacing w:before="9"/>
        <w:rPr>
          <w:sz w:val="19"/>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1"/>
      </w:tblGrid>
      <w:tr>
        <w:trPr>
          <w:trHeight w:val="2189" w:hRule="atLeast"/>
        </w:trPr>
        <w:tc>
          <w:tcPr>
            <w:tcW w:w="7161" w:type="dxa"/>
          </w:tcPr>
          <w:p>
            <w:pPr>
              <w:pStyle w:val="TableParagraph"/>
              <w:tabs>
                <w:tab w:pos="4540" w:val="left" w:leader="none"/>
              </w:tabs>
              <w:spacing w:line="225" w:lineRule="exact"/>
              <w:rPr>
                <w:b/>
                <w:sz w:val="20"/>
              </w:rPr>
            </w:pPr>
            <w:r>
              <w:rPr>
                <w:b/>
                <w:sz w:val="20"/>
                <w:u w:val="single"/>
              </w:rPr>
              <w:t>INDIVIDUALS</w:t>
            </w:r>
            <w:r>
              <w:rPr>
                <w:b/>
                <w:sz w:val="20"/>
              </w:rPr>
              <w:tab/>
            </w:r>
            <w:r>
              <w:rPr>
                <w:b/>
                <w:spacing w:val="-3"/>
                <w:sz w:val="20"/>
                <w:u w:val="single"/>
              </w:rPr>
              <w:t>COMPANY</w:t>
            </w:r>
          </w:p>
          <w:p>
            <w:pPr>
              <w:pStyle w:val="TableParagraph"/>
              <w:tabs>
                <w:tab w:pos="4535" w:val="left" w:leader="none"/>
              </w:tabs>
              <w:spacing w:before="5"/>
              <w:rPr>
                <w:sz w:val="20"/>
              </w:rPr>
            </w:pPr>
            <w:r>
              <w:rPr>
                <w:sz w:val="20"/>
              </w:rPr>
              <w:t>CHIMIRRI,</w:t>
            </w:r>
            <w:r>
              <w:rPr>
                <w:spacing w:val="1"/>
                <w:sz w:val="20"/>
              </w:rPr>
              <w:t> </w:t>
            </w:r>
            <w:r>
              <w:rPr>
                <w:sz w:val="20"/>
              </w:rPr>
              <w:t>Matthew</w:t>
              <w:tab/>
              <w:t>Mega Freight Pty</w:t>
            </w:r>
            <w:r>
              <w:rPr>
                <w:spacing w:val="2"/>
                <w:sz w:val="20"/>
              </w:rPr>
              <w:t> </w:t>
            </w:r>
            <w:r>
              <w:rPr>
                <w:sz w:val="20"/>
              </w:rPr>
              <w:t>Ltd</w:t>
            </w:r>
          </w:p>
          <w:p>
            <w:pPr>
              <w:pStyle w:val="TableParagraph"/>
              <w:tabs>
                <w:tab w:pos="4550" w:val="left" w:leader="none"/>
              </w:tabs>
              <w:rPr>
                <w:sz w:val="20"/>
              </w:rPr>
            </w:pPr>
            <w:r>
              <w:rPr>
                <w:sz w:val="20"/>
              </w:rPr>
              <w:t>BROWN,</w:t>
            </w:r>
            <w:r>
              <w:rPr>
                <w:spacing w:val="2"/>
                <w:sz w:val="20"/>
              </w:rPr>
              <w:t> </w:t>
            </w:r>
            <w:r>
              <w:rPr>
                <w:sz w:val="20"/>
              </w:rPr>
              <w:t>Robyn</w:t>
              <w:tab/>
              <w:t>ABN 16 053 812</w:t>
            </w:r>
            <w:r>
              <w:rPr>
                <w:spacing w:val="-12"/>
                <w:sz w:val="20"/>
              </w:rPr>
              <w:t> </w:t>
            </w:r>
            <w:r>
              <w:rPr>
                <w:sz w:val="20"/>
              </w:rPr>
              <w:t>123</w:t>
            </w:r>
          </w:p>
          <w:p>
            <w:pPr>
              <w:pStyle w:val="TableParagraph"/>
              <w:tabs>
                <w:tab w:pos="4550" w:val="left" w:leader="none"/>
              </w:tabs>
              <w:spacing w:before="1"/>
              <w:rPr>
                <w:sz w:val="20"/>
              </w:rPr>
            </w:pPr>
            <w:r>
              <w:rPr>
                <w:sz w:val="20"/>
              </w:rPr>
              <w:t>YE,</w:t>
            </w:r>
            <w:r>
              <w:rPr>
                <w:spacing w:val="2"/>
                <w:sz w:val="20"/>
              </w:rPr>
              <w:t> </w:t>
            </w:r>
            <w:r>
              <w:rPr>
                <w:sz w:val="20"/>
              </w:rPr>
              <w:t>Hengqing</w:t>
              <w:tab/>
              <w:t>9 Lillee</w:t>
            </w:r>
            <w:r>
              <w:rPr>
                <w:spacing w:val="-1"/>
                <w:sz w:val="20"/>
              </w:rPr>
              <w:t> </w:t>
            </w:r>
            <w:r>
              <w:rPr>
                <w:sz w:val="20"/>
              </w:rPr>
              <w:t>Crescent</w:t>
            </w:r>
          </w:p>
          <w:p>
            <w:pPr>
              <w:pStyle w:val="TableParagraph"/>
              <w:tabs>
                <w:tab w:pos="4559" w:val="left" w:leader="none"/>
              </w:tabs>
              <w:rPr>
                <w:sz w:val="20"/>
              </w:rPr>
            </w:pPr>
            <w:r>
              <w:rPr>
                <w:sz w:val="20"/>
              </w:rPr>
              <w:t>LESLIE,</w:t>
            </w:r>
            <w:r>
              <w:rPr>
                <w:spacing w:val="-1"/>
                <w:sz w:val="20"/>
              </w:rPr>
              <w:t> </w:t>
            </w:r>
            <w:r>
              <w:rPr>
                <w:sz w:val="20"/>
              </w:rPr>
              <w:t>Jarrod</w:t>
              <w:tab/>
              <w:t>TULLAMARINE VIC</w:t>
            </w:r>
            <w:r>
              <w:rPr>
                <w:spacing w:val="52"/>
                <w:sz w:val="20"/>
              </w:rPr>
              <w:t> </w:t>
            </w:r>
            <w:r>
              <w:rPr>
                <w:sz w:val="20"/>
              </w:rPr>
              <w:t>3043</w:t>
            </w:r>
          </w:p>
          <w:p>
            <w:pPr>
              <w:pStyle w:val="TableParagraph"/>
              <w:spacing w:line="228" w:lineRule="exact" w:before="1"/>
              <w:rPr>
                <w:sz w:val="20"/>
              </w:rPr>
            </w:pPr>
            <w:r>
              <w:rPr>
                <w:sz w:val="20"/>
              </w:rPr>
              <w:t>DA SILVEIRA, Anna Carolina</w:t>
            </w:r>
          </w:p>
          <w:p>
            <w:pPr>
              <w:pStyle w:val="TableParagraph"/>
              <w:tabs>
                <w:tab w:pos="4540" w:val="left" w:leader="none"/>
              </w:tabs>
              <w:spacing w:line="228" w:lineRule="exact"/>
              <w:rPr>
                <w:b/>
                <w:sz w:val="20"/>
              </w:rPr>
            </w:pPr>
            <w:r>
              <w:rPr>
                <w:sz w:val="20"/>
              </w:rPr>
              <w:t>EL-ALI,</w:t>
            </w:r>
            <w:r>
              <w:rPr>
                <w:spacing w:val="-3"/>
                <w:sz w:val="20"/>
              </w:rPr>
              <w:t> </w:t>
            </w:r>
            <w:r>
              <w:rPr>
                <w:sz w:val="20"/>
              </w:rPr>
              <w:t>Azmi</w:t>
              <w:tab/>
            </w:r>
            <w:r>
              <w:rPr>
                <w:b/>
                <w:sz w:val="20"/>
                <w:u w:val="single"/>
              </w:rPr>
              <w:t>Persons in</w:t>
            </w:r>
            <w:r>
              <w:rPr>
                <w:b/>
                <w:spacing w:val="2"/>
                <w:sz w:val="20"/>
                <w:u w:val="single"/>
              </w:rPr>
              <w:t> </w:t>
            </w:r>
            <w:r>
              <w:rPr>
                <w:b/>
                <w:sz w:val="20"/>
                <w:u w:val="single"/>
              </w:rPr>
              <w:t>Authority</w:t>
            </w:r>
          </w:p>
          <w:p>
            <w:pPr>
              <w:pStyle w:val="TableParagraph"/>
              <w:tabs>
                <w:tab w:pos="4550" w:val="left" w:leader="none"/>
              </w:tabs>
              <w:spacing w:before="5"/>
              <w:ind w:left="4540" w:right="1251" w:hanging="4341"/>
              <w:rPr>
                <w:sz w:val="20"/>
              </w:rPr>
            </w:pPr>
            <w:r>
              <w:rPr>
                <w:sz w:val="20"/>
              </w:rPr>
              <w:t>DELAI,</w:t>
            </w:r>
            <w:r>
              <w:rPr>
                <w:spacing w:val="-2"/>
                <w:sz w:val="20"/>
              </w:rPr>
              <w:t> </w:t>
            </w:r>
            <w:r>
              <w:rPr>
                <w:sz w:val="20"/>
              </w:rPr>
              <w:t>Meinanda</w:t>
              <w:tab/>
              <w:tab/>
              <w:t>RUMP, </w:t>
            </w:r>
            <w:r>
              <w:rPr>
                <w:spacing w:val="-4"/>
                <w:sz w:val="20"/>
              </w:rPr>
              <w:t>Nicolas </w:t>
            </w:r>
            <w:r>
              <w:rPr>
                <w:sz w:val="20"/>
              </w:rPr>
              <w:t>RUMP, Jurgen</w:t>
            </w:r>
          </w:p>
        </w:tc>
      </w:tr>
      <w:tr>
        <w:trPr>
          <w:trHeight w:val="575" w:hRule="atLeast"/>
        </w:trPr>
        <w:tc>
          <w:tcPr>
            <w:tcW w:w="7161" w:type="dxa"/>
          </w:tcPr>
          <w:p>
            <w:pPr>
              <w:pStyle w:val="TableParagraph"/>
              <w:spacing w:before="110"/>
              <w:ind w:left="4540"/>
              <w:rPr>
                <w:b/>
                <w:sz w:val="20"/>
              </w:rPr>
            </w:pPr>
            <w:r>
              <w:rPr>
                <w:b/>
                <w:sz w:val="20"/>
                <w:u w:val="single"/>
              </w:rPr>
              <w:t>Nominee Brokers</w:t>
            </w:r>
          </w:p>
          <w:p>
            <w:pPr>
              <w:pStyle w:val="TableParagraph"/>
              <w:spacing w:line="210" w:lineRule="exact" w:before="5"/>
              <w:ind w:left="4540"/>
              <w:rPr>
                <w:sz w:val="20"/>
              </w:rPr>
            </w:pPr>
            <w:r>
              <w:rPr>
                <w:sz w:val="20"/>
              </w:rPr>
              <w:t>KERKVLIET, Gerardus</w:t>
            </w:r>
          </w:p>
        </w:tc>
      </w:tr>
    </w:tbl>
    <w:p>
      <w:pPr>
        <w:pStyle w:val="BodyText"/>
      </w:pPr>
    </w:p>
    <w:p>
      <w:pPr>
        <w:pStyle w:val="BodyText"/>
      </w:pPr>
    </w:p>
    <w:p>
      <w:pPr>
        <w:pStyle w:val="BodyText"/>
      </w:pPr>
    </w:p>
    <w:p>
      <w:pPr>
        <w:pStyle w:val="BodyText"/>
        <w:spacing w:before="8"/>
        <w:rPr>
          <w:sz w:val="19"/>
        </w:rPr>
      </w:pPr>
    </w:p>
    <w:p>
      <w:pPr>
        <w:pStyle w:val="BodyText"/>
        <w:spacing w:before="1"/>
        <w:ind w:left="720" w:right="1542"/>
      </w:pPr>
      <w:r>
        <w:rPr/>
        <w:t>Any person wishing to make written representation in respect of any of these applications should address the correspondence by 8 March 2016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7"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2"/>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10"/>
        <w:rPr>
          <w:sz w:val="18"/>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2"/>
        </w:rPr>
      </w:pPr>
    </w:p>
    <w:p>
      <w:pPr>
        <w:pStyle w:val="BodyText"/>
        <w:spacing w:before="1"/>
        <w:ind w:left="720" w:right="9636"/>
      </w:pPr>
      <w:r>
        <w:rPr/>
        <w:t>Suzie Nermutova Director</w:t>
      </w:r>
    </w:p>
    <w:p>
      <w:pPr>
        <w:pStyle w:val="BodyText"/>
        <w:spacing w:before="1"/>
        <w:ind w:left="720" w:right="9042"/>
      </w:pPr>
      <w:r>
        <w:rPr/>
        <w:t>Ports Policy CANBERRA</w:t>
      </w:r>
      <w:r>
        <w:rPr>
          <w:spacing w:val="8"/>
        </w:rPr>
        <w:t> </w:t>
      </w:r>
      <w:r>
        <w:rPr>
          <w:spacing w:val="-8"/>
        </w:rPr>
        <w:t>ACT</w:t>
      </w:r>
    </w:p>
    <w:p>
      <w:pPr>
        <w:pStyle w:val="BodyText"/>
        <w:spacing w:line="226" w:lineRule="exact"/>
        <w:ind w:left="720"/>
      </w:pPr>
      <w:r>
        <w:rPr/>
        <w:t>17 February</w:t>
      </w:r>
      <w:r>
        <w:rPr>
          <w:spacing w:val="-3"/>
        </w:rPr>
        <w:t> </w:t>
      </w:r>
      <w:r>
        <w:rPr/>
        <w:t>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australian, government, customs, broker, licence, notice</cp:keywords>
  <dc:title>DEPARTMENT OF IMMIGRATION AND BORDER PROTECTION NOTICE - No. 2016/03</dc:title>
  <dcterms:created xsi:type="dcterms:W3CDTF">2020-12-09T23:05:50Z</dcterms:created>
  <dcterms:modified xsi:type="dcterms:W3CDTF">2020-12-09T23:05:50Z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2016-02-17T00:00:00Z</vt:filetime>
  </property>
  <property fmtid="{D5CDD505-2E9C-101B-9397-08002B2CF9AE}" pid="3" name="LastSaved">
    <vt:filetime>2020-12-09T00:00:00Z</vt:filetime>
  </property>
</Properties>
</file>