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1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-1309237</wp:posOffset>
            </wp:positionV>
            <wp:extent cx="7557643" cy="1099583"/>
            <wp:effectExtent l="0" t="0" r="0" b="0"/>
            <wp:wrapNone/>
            <wp:docPr id="1" name="image1.jpeg" descr="Australian Government Department of Immigration and Border Protection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643" cy="1099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Title"/>
        <w:ind w:left="3156" w:right="3151"/>
        <w:jc w:val="center"/>
      </w:pPr>
      <w:r>
        <w:rPr/>
        <w:pict>
          <v:rect style="position:absolute;margin-left:63.863998pt;margin-top:20.091806pt;width:467.95pt;height:1.44pt;mso-position-horizontal-relative:page;mso-position-vertical-relative:paragraph;z-index:-15728640;mso-wrap-distance-left:0;mso-wrap-distance-right:0" filled="true" fillcolor="#006fc0" stroked="false">
            <v:fill type="solid"/>
            <w10:wrap type="topAndBottom"/>
          </v:rect>
        </w:pict>
      </w:r>
      <w:r>
        <w:rPr/>
        <w:t>No. 2016/20</w:t>
      </w:r>
    </w:p>
    <w:p>
      <w:pPr>
        <w:pStyle w:val="BodyText"/>
        <w:spacing w:before="1"/>
        <w:rPr>
          <w:b/>
          <w:sz w:val="14"/>
        </w:rPr>
      </w:pPr>
    </w:p>
    <w:p>
      <w:pPr>
        <w:spacing w:before="93"/>
        <w:ind w:left="3158" w:right="3151" w:firstLine="0"/>
        <w:jc w:val="center"/>
        <w:rPr>
          <w:b/>
          <w:sz w:val="24"/>
        </w:rPr>
      </w:pPr>
      <w:r>
        <w:rPr>
          <w:b/>
          <w:sz w:val="24"/>
        </w:rPr>
        <w:t>Full implementation of Australian Trusted Trader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306" w:right="1388"/>
      </w:pPr>
      <w:r>
        <w:rPr/>
        <w:t>Applications for the Australian Trusted Trader (ATT) programme are now open to all Australian businesses involved in the international supply chain.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306" w:right="1559"/>
      </w:pPr>
      <w:r>
        <w:rPr/>
        <w:t>ATT is open to all businesses that have an Australian Business Number, two years of trading history and are financially solvent.</w:t>
      </w:r>
    </w:p>
    <w:p>
      <w:pPr>
        <w:pStyle w:val="BodyText"/>
        <w:spacing w:before="3"/>
        <w:rPr>
          <w:sz w:val="21"/>
        </w:rPr>
      </w:pPr>
    </w:p>
    <w:p>
      <w:pPr>
        <w:spacing w:line="237" w:lineRule="auto" w:before="0"/>
        <w:ind w:left="1306" w:right="1437" w:firstLine="0"/>
        <w:jc w:val="left"/>
        <w:rPr>
          <w:sz w:val="22"/>
        </w:rPr>
      </w:pPr>
      <w:r>
        <w:rPr>
          <w:sz w:val="22"/>
        </w:rPr>
        <w:t>Trusted Traders will be recognised as meeting the required standard for international supply chain security and trade compliance through an arrangement under the </w:t>
      </w:r>
      <w:r>
        <w:rPr>
          <w:i/>
          <w:sz w:val="22"/>
        </w:rPr>
        <w:t>Customs Amendment (Australian Trusted Trader Programme) Act 2015 </w:t>
      </w:r>
      <w:r>
        <w:rPr>
          <w:sz w:val="22"/>
        </w:rPr>
        <w:t>and its subordinate Orders and Regulations.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306"/>
      </w:pPr>
      <w:r>
        <w:rPr/>
        <w:t>To apply: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" w:after="0"/>
        <w:ind w:left="2026" w:right="0" w:hanging="361"/>
        <w:jc w:val="left"/>
        <w:rPr>
          <w:sz w:val="22"/>
        </w:rPr>
      </w:pPr>
      <w:r>
        <w:rPr>
          <w:sz w:val="22"/>
        </w:rPr>
        <w:t>Create or log into ImmiAccount via the</w:t>
      </w:r>
      <w:r>
        <w:rPr>
          <w:color w:val="034EA1"/>
          <w:sz w:val="22"/>
        </w:rPr>
        <w:t> </w:t>
      </w:r>
      <w:hyperlink r:id="rId6">
        <w:r>
          <w:rPr>
            <w:color w:val="034EA1"/>
            <w:sz w:val="22"/>
            <w:u w:val="single" w:color="034EA1"/>
          </w:rPr>
          <w:t>ATT</w:t>
        </w:r>
        <w:r>
          <w:rPr>
            <w:color w:val="034EA1"/>
            <w:spacing w:val="2"/>
            <w:sz w:val="22"/>
            <w:u w:val="single" w:color="034EA1"/>
          </w:rPr>
          <w:t> </w:t>
        </w:r>
        <w:r>
          <w:rPr>
            <w:color w:val="034EA1"/>
            <w:sz w:val="22"/>
            <w:u w:val="single" w:color="034EA1"/>
          </w:rPr>
          <w:t>webpage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" w:after="0"/>
        <w:ind w:left="2026" w:right="0" w:hanging="361"/>
        <w:jc w:val="left"/>
        <w:rPr>
          <w:sz w:val="22"/>
        </w:rPr>
      </w:pPr>
      <w:r>
        <w:rPr>
          <w:sz w:val="22"/>
        </w:rPr>
        <w:t>Submit your expression of interest</w:t>
      </w:r>
      <w:r>
        <w:rPr>
          <w:spacing w:val="2"/>
          <w:sz w:val="22"/>
        </w:rPr>
        <w:t> </w:t>
      </w:r>
      <w:r>
        <w:rPr>
          <w:sz w:val="22"/>
        </w:rPr>
        <w:t>(EOI)</w:t>
      </w: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" w:after="0"/>
        <w:ind w:left="2026" w:right="1690" w:hanging="361"/>
        <w:jc w:val="left"/>
        <w:rPr>
          <w:sz w:val="22"/>
        </w:rPr>
      </w:pPr>
      <w:r>
        <w:rPr>
          <w:sz w:val="22"/>
        </w:rPr>
        <w:t>Once your EOI has been processed you will be given access to the self-assessment questionnaire (SAQ) and an Australian Border </w:t>
      </w:r>
      <w:r>
        <w:rPr>
          <w:spacing w:val="-3"/>
          <w:sz w:val="22"/>
        </w:rPr>
        <w:t>Force </w:t>
      </w:r>
      <w:r>
        <w:rPr>
          <w:sz w:val="22"/>
        </w:rPr>
        <w:t>contact officer will arrange an initial</w:t>
      </w:r>
      <w:r>
        <w:rPr>
          <w:spacing w:val="-1"/>
          <w:sz w:val="22"/>
        </w:rPr>
        <w:t> </w:t>
      </w:r>
      <w:r>
        <w:rPr>
          <w:sz w:val="22"/>
        </w:rPr>
        <w:t>meeting.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306"/>
      </w:pPr>
      <w:r>
        <w:rPr/>
        <w:t>More information is available on the </w:t>
      </w:r>
      <w:hyperlink r:id="rId7">
        <w:r>
          <w:rPr>
            <w:color w:val="034EA1"/>
            <w:u w:val="single" w:color="034EA1"/>
          </w:rPr>
          <w:t>ATT webpage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3"/>
        <w:ind w:left="1306"/>
      </w:pPr>
      <w:r>
        <w:rPr/>
        <w:t>Meg Reid</w:t>
      </w:r>
    </w:p>
    <w:p>
      <w:pPr>
        <w:pStyle w:val="BodyText"/>
        <w:spacing w:before="2"/>
        <w:ind w:left="1306" w:right="4910"/>
      </w:pPr>
      <w:r>
        <w:rPr/>
        <w:t>Director, Australian Trusted Trader Policy and Programme Trusted Trader and Industry Engagement Branch Canberra ACT</w:t>
      </w:r>
    </w:p>
    <w:p>
      <w:pPr>
        <w:pStyle w:val="BodyText"/>
        <w:spacing w:line="252" w:lineRule="exact"/>
        <w:ind w:left="1306"/>
      </w:pPr>
      <w:r>
        <w:rPr/>
        <w:t>1 July 2016</w:t>
      </w:r>
    </w:p>
    <w:sectPr>
      <w:type w:val="continuous"/>
      <w:pgSz w:w="1191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26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008" w:hanging="3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996" w:hanging="3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985" w:hanging="3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73" w:hanging="3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62" w:hanging="3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950" w:hanging="3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938" w:hanging="3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927" w:hanging="361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ind w:left="1099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026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order.gov.au/Busi/Trus" TargetMode="External"/><Relationship Id="rId7" Type="http://schemas.openxmlformats.org/officeDocument/2006/relationships/hyperlink" Target="http://www.border.gov.au/trustedtrade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att, australian trusted trader, trusted trader, trade</cp:keywords>
  <dc:subject>Full implementation of Australian Trusted Trader</dc:subject>
  <dc:title>Department of Immigration and Border Protection notice</dc:title>
  <dcterms:created xsi:type="dcterms:W3CDTF">2020-12-09T22:20:19Z</dcterms:created>
  <dcterms:modified xsi:type="dcterms:W3CDTF">2020-12-09T22:20:19Z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LastSaved">
    <vt:filetime>2020-12-09T00:00:00Z</vt:filetime>
  </property>
</Properties>
</file>