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2"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2016/22</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pPr>
      <w:r>
        <w:rPr/>
        <w:t>The following individuals have applied to the Comptroller-General of Customs for a customs broker licence.</w:t>
      </w:r>
    </w:p>
    <w:p>
      <w:pPr>
        <w:pStyle w:val="BodyText"/>
        <w:rPr>
          <w:sz w:val="22"/>
        </w:rPr>
      </w:pPr>
    </w:p>
    <w:p>
      <w:pPr>
        <w:pStyle w:val="BodyText"/>
        <w:spacing w:before="7"/>
        <w:rPr>
          <w:sz w:val="17"/>
        </w:rPr>
      </w:pPr>
    </w:p>
    <w:p>
      <w:pPr>
        <w:spacing w:before="1"/>
        <w:ind w:left="720" w:right="0" w:firstLine="0"/>
        <w:jc w:val="left"/>
        <w:rPr>
          <w:b/>
          <w:sz w:val="20"/>
        </w:rPr>
      </w:pPr>
      <w:r>
        <w:rPr>
          <w:b/>
          <w:sz w:val="20"/>
          <w:u w:val="single"/>
        </w:rPr>
        <w:t>INDIVIDUALS</w:t>
      </w:r>
    </w:p>
    <w:p>
      <w:pPr>
        <w:pStyle w:val="BodyText"/>
        <w:spacing w:before="9"/>
        <w:rPr>
          <w:b/>
          <w:sz w:val="11"/>
        </w:rPr>
      </w:pPr>
    </w:p>
    <w:p>
      <w:pPr>
        <w:pStyle w:val="BodyText"/>
        <w:spacing w:before="96"/>
        <w:ind w:left="720" w:right="9302"/>
      </w:pPr>
      <w:r>
        <w:rPr/>
        <w:t>Mohanraj Jeyakumar Fatma Chahine Amanda Eldahaby Nathan Stanton Samira Chami Heather Holman Cuiping Jin</w:t>
      </w:r>
    </w:p>
    <w:p>
      <w:pPr>
        <w:pStyle w:val="BodyText"/>
        <w:spacing w:before="3"/>
        <w:ind w:left="720" w:right="9580"/>
      </w:pPr>
      <w:r>
        <w:rPr/>
        <w:t>Nathan Arneil Belinda Rose Hall</w:t>
      </w:r>
    </w:p>
    <w:p>
      <w:pPr>
        <w:pStyle w:val="BodyText"/>
        <w:rPr>
          <w:sz w:val="22"/>
        </w:rPr>
      </w:pPr>
    </w:p>
    <w:p>
      <w:pPr>
        <w:pStyle w:val="BodyText"/>
        <w:rPr>
          <w:sz w:val="22"/>
        </w:rPr>
      </w:pPr>
    </w:p>
    <w:p>
      <w:pPr>
        <w:pStyle w:val="BodyText"/>
        <w:spacing w:before="181"/>
        <w:ind w:left="720" w:right="1542"/>
      </w:pPr>
      <w:r>
        <w:rPr/>
        <w:t>Any person wishing to make written representation in respect of any of these applications should address the correspondence by 31 August 2016 to:</w:t>
      </w:r>
    </w:p>
    <w:p>
      <w:pPr>
        <w:pStyle w:val="BodyText"/>
        <w:spacing w:before="7"/>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6" w:hRule="atLeast"/>
        </w:trPr>
        <w:tc>
          <w:tcPr>
            <w:tcW w:w="4781" w:type="dxa"/>
          </w:tcPr>
          <w:p>
            <w:pPr>
              <w:pStyle w:val="TableParagraph"/>
              <w:spacing w:line="225" w:lineRule="exact"/>
              <w:rPr>
                <w:sz w:val="20"/>
              </w:rPr>
            </w:pPr>
            <w:r>
              <w:rPr>
                <w:sz w:val="20"/>
              </w:rPr>
              <w:t>Broker Licensing</w:t>
            </w:r>
          </w:p>
          <w:p>
            <w:pPr>
              <w:pStyle w:val="TableParagraph"/>
              <w:ind w:right="192"/>
              <w:rPr>
                <w:sz w:val="20"/>
              </w:rPr>
            </w:pPr>
            <w:r>
              <w:rPr>
                <w:sz w:val="20"/>
              </w:rPr>
              <w:t>Department of Immigration and Border Protection 5 Chan Street</w:t>
            </w:r>
          </w:p>
          <w:p>
            <w:pPr>
              <w:pStyle w:val="TableParagraph"/>
              <w:spacing w:line="210" w:lineRule="exact" w:before="1"/>
              <w:rPr>
                <w:sz w:val="20"/>
              </w:rPr>
            </w:pPr>
            <w:r>
              <w:rPr>
                <w:sz w:val="20"/>
              </w:rPr>
              <w:t>BELCONNEN ACT 2617</w:t>
            </w:r>
          </w:p>
        </w:tc>
        <w:tc>
          <w:tcPr>
            <w:tcW w:w="4214" w:type="dxa"/>
          </w:tcPr>
          <w:p>
            <w:pPr>
              <w:pStyle w:val="TableParagraph"/>
              <w:spacing w:before="4"/>
              <w:ind w:left="0"/>
              <w:rPr>
                <w:sz w:val="20"/>
              </w:rPr>
            </w:pPr>
          </w:p>
          <w:p>
            <w:pPr>
              <w:pStyle w:val="TableParagraph"/>
              <w:spacing w:before="1"/>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4"/>
        <w:rPr>
          <w:sz w:val="19"/>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1"/>
        <w:rPr>
          <w:sz w:val="27"/>
        </w:rPr>
      </w:pPr>
    </w:p>
    <w:p>
      <w:pPr>
        <w:pStyle w:val="BodyText"/>
        <w:ind w:left="720"/>
      </w:pPr>
      <w:r>
        <w:rPr/>
        <w:t>[signed]</w:t>
      </w:r>
    </w:p>
    <w:p>
      <w:pPr>
        <w:pStyle w:val="BodyText"/>
        <w:rPr>
          <w:sz w:val="22"/>
        </w:rPr>
      </w:pPr>
    </w:p>
    <w:p>
      <w:pPr>
        <w:pStyle w:val="BodyText"/>
        <w:rPr>
          <w:sz w:val="22"/>
        </w:rPr>
      </w:pPr>
    </w:p>
    <w:p>
      <w:pPr>
        <w:pStyle w:val="BodyText"/>
        <w:spacing w:before="5"/>
        <w:rPr>
          <w:sz w:val="27"/>
        </w:rPr>
      </w:pPr>
    </w:p>
    <w:p>
      <w:pPr>
        <w:pStyle w:val="BodyText"/>
        <w:ind w:left="720" w:right="9603"/>
      </w:pPr>
      <w:r>
        <w:rPr/>
        <w:t>Thomas Lees Acting Director Ports Policy CANBERRA ACT</w:t>
      </w:r>
    </w:p>
    <w:p>
      <w:pPr>
        <w:pStyle w:val="BodyText"/>
        <w:spacing w:before="2"/>
        <w:ind w:left="720"/>
      </w:pPr>
      <w:r>
        <w:rPr/>
        <w:t>11 August 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DIBP Notices,  2016/22</cp:keywords>
  <dc:subject>DIBP Notices</dc:subject>
  <dc:title>Applications for Customs Broker Licence</dc:title>
  <dcterms:created xsi:type="dcterms:W3CDTF">2020-12-09T22:15:00Z</dcterms:created>
  <dcterms:modified xsi:type="dcterms:W3CDTF">2020-12-09T22:15:00Z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LastSaved">
    <vt:filetime>2020-12-09T00:00:00Z</vt:filetime>
  </property>
</Properties>
</file>