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78"/>
        <w:ind w:left="812" w:right="0" w:firstLine="0"/>
        <w:jc w:val="left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388370</wp:posOffset>
            </wp:positionH>
            <wp:positionV relativeFrom="paragraph">
              <wp:posOffset>-1169</wp:posOffset>
            </wp:positionV>
            <wp:extent cx="678831" cy="56194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831" cy="5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5761408" from="13.244766pt,106.773003pt" to="585.800218pt,106.773003pt" stroked="true" strokeweight="8.176238pt" strokecolor="#000000">
            <v:stroke dashstyle="solid"/>
            <w10:wrap type="none"/>
          </v:line>
        </w:pict>
      </w:r>
      <w:r>
        <w:rPr>
          <w:i/>
          <w:color w:val="757577"/>
          <w:w w:val="105"/>
          <w:sz w:val="28"/>
        </w:rPr>
        <w:t>a</w:t>
      </w:r>
      <w:r>
        <w:rPr>
          <w:i/>
          <w:color w:val="2F2F2F"/>
          <w:w w:val="105"/>
          <w:sz w:val="28"/>
        </w:rPr>
        <w:t> </w:t>
      </w:r>
      <w:r>
        <w:rPr>
          <w:rFonts w:ascii="Times New Roman"/>
          <w:b/>
          <w:color w:val="2F2F2F"/>
          <w:w w:val="105"/>
          <w:sz w:val="20"/>
          <w:u w:val="thick" w:color="2F2F2F"/>
        </w:rPr>
        <w:t>A</w:t>
      </w:r>
      <w:r>
        <w:rPr>
          <w:rFonts w:ascii="Times New Roman"/>
          <w:b/>
          <w:color w:val="131313"/>
          <w:w w:val="105"/>
          <w:sz w:val="20"/>
          <w:u w:val="thick" w:color="2F2F2F"/>
        </w:rPr>
        <w:t>u</w:t>
      </w:r>
      <w:r>
        <w:rPr>
          <w:rFonts w:ascii="Times New Roman"/>
          <w:b/>
          <w:color w:val="2F2F2F"/>
          <w:w w:val="105"/>
          <w:sz w:val="20"/>
          <w:u w:val="thick" w:color="2F2F2F"/>
        </w:rPr>
        <w:t>s</w:t>
      </w:r>
      <w:r>
        <w:rPr>
          <w:rFonts w:ascii="Times New Roman"/>
          <w:b/>
          <w:color w:val="131313"/>
          <w:w w:val="105"/>
          <w:sz w:val="20"/>
          <w:u w:val="thick" w:color="2F2F2F"/>
        </w:rPr>
        <w:t>t</w:t>
      </w:r>
      <w:r>
        <w:rPr>
          <w:rFonts w:ascii="Times New Roman"/>
          <w:b/>
          <w:color w:val="2F2F2F"/>
          <w:w w:val="105"/>
          <w:sz w:val="20"/>
          <w:u w:val="thick" w:color="2F2F2F"/>
        </w:rPr>
        <w:t>ra</w:t>
      </w:r>
      <w:r>
        <w:rPr>
          <w:rFonts w:ascii="Times New Roman"/>
          <w:b/>
          <w:color w:val="131313"/>
          <w:w w:val="105"/>
          <w:sz w:val="20"/>
          <w:u w:val="thick" w:color="2F2F2F"/>
        </w:rPr>
        <w:t>li</w:t>
      </w:r>
      <w:r>
        <w:rPr>
          <w:rFonts w:ascii="Times New Roman"/>
          <w:b/>
          <w:color w:val="2F2F2F"/>
          <w:w w:val="105"/>
          <w:sz w:val="20"/>
          <w:u w:val="thick" w:color="2F2F2F"/>
        </w:rPr>
        <w:t>a</w:t>
      </w:r>
      <w:r>
        <w:rPr>
          <w:rFonts w:ascii="Times New Roman"/>
          <w:b/>
          <w:color w:val="131313"/>
          <w:w w:val="105"/>
          <w:sz w:val="20"/>
          <w:u w:val="thick" w:color="2F2F2F"/>
        </w:rPr>
        <w:t>n </w:t>
      </w:r>
      <w:r>
        <w:rPr>
          <w:rFonts w:ascii="Times New Roman"/>
          <w:b/>
          <w:color w:val="2F2F2F"/>
          <w:w w:val="105"/>
          <w:sz w:val="20"/>
          <w:u w:val="thick" w:color="2F2F2F"/>
        </w:rPr>
        <w:t>G</w:t>
      </w:r>
      <w:r>
        <w:rPr>
          <w:rFonts w:ascii="Times New Roman"/>
          <w:b/>
          <w:color w:val="131313"/>
          <w:w w:val="105"/>
          <w:sz w:val="20"/>
          <w:u w:val="thick" w:color="2F2F2F"/>
        </w:rPr>
        <w:t>o</w:t>
      </w:r>
      <w:r>
        <w:rPr>
          <w:rFonts w:ascii="Times New Roman"/>
          <w:b/>
          <w:color w:val="2F2F2F"/>
          <w:w w:val="105"/>
          <w:sz w:val="20"/>
          <w:u w:val="thick" w:color="2F2F2F"/>
        </w:rPr>
        <w:t>v</w:t>
      </w:r>
      <w:r>
        <w:rPr>
          <w:rFonts w:ascii="Times New Roman"/>
          <w:b/>
          <w:color w:val="131313"/>
          <w:w w:val="105"/>
          <w:sz w:val="20"/>
          <w:u w:val="thick" w:color="2F2F2F"/>
        </w:rPr>
        <w:t>e</w:t>
      </w:r>
      <w:r>
        <w:rPr>
          <w:rFonts w:ascii="Times New Roman"/>
          <w:b/>
          <w:color w:val="2F2F2F"/>
          <w:w w:val="105"/>
          <w:sz w:val="20"/>
          <w:u w:val="thick" w:color="2F2F2F"/>
        </w:rPr>
        <w:t>rnm</w:t>
      </w:r>
      <w:r>
        <w:rPr>
          <w:rFonts w:ascii="Times New Roman"/>
          <w:b/>
          <w:color w:val="131313"/>
          <w:w w:val="105"/>
          <w:sz w:val="20"/>
          <w:u w:val="thick" w:color="2F2F2F"/>
        </w:rPr>
        <w:t>e</w:t>
      </w:r>
      <w:r>
        <w:rPr>
          <w:rFonts w:ascii="Times New Roman"/>
          <w:b/>
          <w:color w:val="2F2F2F"/>
          <w:w w:val="105"/>
          <w:sz w:val="20"/>
          <w:u w:val="thick" w:color="2F2F2F"/>
        </w:rPr>
        <w:t>nt</w:t>
      </w:r>
    </w:p>
    <w:p>
      <w:pPr>
        <w:tabs>
          <w:tab w:pos="1120" w:val="left" w:leader="none"/>
        </w:tabs>
        <w:spacing w:line="230" w:lineRule="auto" w:before="127"/>
        <w:ind w:left="1114" w:right="6751" w:hanging="240"/>
        <w:jc w:val="left"/>
        <w:rPr>
          <w:rFonts w:ascii="Times New Roman"/>
          <w:b/>
          <w:sz w:val="20"/>
        </w:rPr>
      </w:pPr>
      <w:r>
        <w:rPr>
          <w:rFonts w:ascii="Times New Roman"/>
          <w:color w:val="5D5D5D"/>
          <w:w w:val="110"/>
          <w:sz w:val="20"/>
        </w:rPr>
        <w:t>'</w:t>
        <w:tab/>
        <w:tab/>
      </w:r>
      <w:r>
        <w:rPr>
          <w:rFonts w:ascii="Times New Roman"/>
          <w:b/>
          <w:color w:val="2F2F2F"/>
          <w:spacing w:val="-5"/>
          <w:w w:val="110"/>
          <w:sz w:val="20"/>
        </w:rPr>
        <w:t>De</w:t>
      </w:r>
      <w:r>
        <w:rPr>
          <w:rFonts w:ascii="Times New Roman"/>
          <w:b/>
          <w:color w:val="131313"/>
          <w:spacing w:val="-5"/>
          <w:w w:val="110"/>
          <w:sz w:val="20"/>
        </w:rPr>
        <w:t>p</w:t>
      </w:r>
      <w:r>
        <w:rPr>
          <w:rFonts w:ascii="Times New Roman"/>
          <w:b/>
          <w:color w:val="2F2F2F"/>
          <w:spacing w:val="-5"/>
          <w:w w:val="110"/>
          <w:sz w:val="20"/>
        </w:rPr>
        <w:t>a</w:t>
      </w:r>
      <w:r>
        <w:rPr>
          <w:rFonts w:ascii="Times New Roman"/>
          <w:b/>
          <w:color w:val="131313"/>
          <w:spacing w:val="-5"/>
          <w:w w:val="110"/>
          <w:sz w:val="20"/>
        </w:rPr>
        <w:t>r</w:t>
      </w:r>
      <w:r>
        <w:rPr>
          <w:rFonts w:ascii="Times New Roman"/>
          <w:b/>
          <w:color w:val="2F2F2F"/>
          <w:spacing w:val="-5"/>
          <w:w w:val="110"/>
          <w:sz w:val="20"/>
        </w:rPr>
        <w:t>t</w:t>
      </w:r>
      <w:r>
        <w:rPr>
          <w:rFonts w:ascii="Times New Roman"/>
          <w:b/>
          <w:color w:val="131313"/>
          <w:spacing w:val="-5"/>
          <w:w w:val="110"/>
          <w:sz w:val="20"/>
        </w:rPr>
        <w:t>m</w:t>
      </w:r>
      <w:r>
        <w:rPr>
          <w:rFonts w:ascii="Times New Roman"/>
          <w:b/>
          <w:color w:val="2F2F2F"/>
          <w:spacing w:val="-5"/>
          <w:w w:val="110"/>
          <w:sz w:val="20"/>
        </w:rPr>
        <w:t>ent </w:t>
      </w:r>
      <w:r>
        <w:rPr>
          <w:rFonts w:ascii="Times New Roman"/>
          <w:b/>
          <w:color w:val="2F2F2F"/>
          <w:w w:val="110"/>
          <w:sz w:val="20"/>
        </w:rPr>
        <w:t>of</w:t>
      </w:r>
      <w:r>
        <w:rPr>
          <w:rFonts w:ascii="Times New Roman"/>
          <w:b/>
          <w:color w:val="2F2F2F"/>
          <w:spacing w:val="-33"/>
          <w:w w:val="110"/>
          <w:sz w:val="20"/>
        </w:rPr>
        <w:t> </w:t>
      </w:r>
      <w:r>
        <w:rPr>
          <w:rFonts w:ascii="Times New Roman"/>
          <w:b/>
          <w:color w:val="2F2F2F"/>
          <w:spacing w:val="-6"/>
          <w:w w:val="110"/>
          <w:sz w:val="20"/>
        </w:rPr>
        <w:t>I</w:t>
      </w:r>
      <w:r>
        <w:rPr>
          <w:rFonts w:ascii="Times New Roman"/>
          <w:b/>
          <w:color w:val="131313"/>
          <w:spacing w:val="-6"/>
          <w:w w:val="110"/>
          <w:sz w:val="20"/>
        </w:rPr>
        <w:t>mmi</w:t>
      </w:r>
      <w:r>
        <w:rPr>
          <w:rFonts w:ascii="Times New Roman"/>
          <w:b/>
          <w:color w:val="2F2F2F"/>
          <w:spacing w:val="-6"/>
          <w:w w:val="110"/>
          <w:sz w:val="20"/>
        </w:rPr>
        <w:t>g</w:t>
      </w:r>
      <w:r>
        <w:rPr>
          <w:rFonts w:ascii="Times New Roman"/>
          <w:b/>
          <w:color w:val="131313"/>
          <w:spacing w:val="-6"/>
          <w:w w:val="110"/>
          <w:sz w:val="20"/>
        </w:rPr>
        <w:t>r</w:t>
      </w:r>
      <w:r>
        <w:rPr>
          <w:rFonts w:ascii="Times New Roman"/>
          <w:b/>
          <w:color w:val="2F2F2F"/>
          <w:spacing w:val="-6"/>
          <w:w w:val="110"/>
          <w:sz w:val="20"/>
        </w:rPr>
        <w:t>at</w:t>
      </w:r>
      <w:r>
        <w:rPr>
          <w:rFonts w:ascii="Times New Roman"/>
          <w:b/>
          <w:color w:val="131313"/>
          <w:spacing w:val="-6"/>
          <w:w w:val="110"/>
          <w:sz w:val="20"/>
        </w:rPr>
        <w:t>ion</w:t>
      </w:r>
      <w:r>
        <w:rPr>
          <w:rFonts w:ascii="Times New Roman"/>
          <w:b/>
          <w:color w:val="2F2F2F"/>
          <w:spacing w:val="-6"/>
          <w:w w:val="110"/>
          <w:sz w:val="20"/>
        </w:rPr>
        <w:t> </w:t>
      </w:r>
      <w:r>
        <w:rPr>
          <w:rFonts w:ascii="Times New Roman"/>
          <w:b/>
          <w:color w:val="2F2F2F"/>
          <w:w w:val="110"/>
          <w:sz w:val="20"/>
        </w:rPr>
        <w:t>a</w:t>
      </w:r>
      <w:r>
        <w:rPr>
          <w:rFonts w:ascii="Times New Roman"/>
          <w:b/>
          <w:color w:val="131313"/>
          <w:w w:val="110"/>
          <w:sz w:val="20"/>
        </w:rPr>
        <w:t>nd </w:t>
      </w:r>
      <w:r>
        <w:rPr>
          <w:rFonts w:ascii="Times New Roman"/>
          <w:b/>
          <w:color w:val="2F2F2F"/>
          <w:spacing w:val="-7"/>
          <w:w w:val="110"/>
          <w:sz w:val="20"/>
        </w:rPr>
        <w:t>B</w:t>
      </w:r>
      <w:r>
        <w:rPr>
          <w:rFonts w:ascii="Times New Roman"/>
          <w:b/>
          <w:color w:val="131313"/>
          <w:spacing w:val="-7"/>
          <w:w w:val="110"/>
          <w:sz w:val="20"/>
        </w:rPr>
        <w:t>o</w:t>
      </w:r>
      <w:r>
        <w:rPr>
          <w:rFonts w:ascii="Times New Roman"/>
          <w:b/>
          <w:color w:val="2F2F2F"/>
          <w:spacing w:val="-7"/>
          <w:w w:val="110"/>
          <w:sz w:val="20"/>
        </w:rPr>
        <w:t>rde</w:t>
      </w:r>
      <w:r>
        <w:rPr>
          <w:rFonts w:ascii="Times New Roman"/>
          <w:b/>
          <w:color w:val="131313"/>
          <w:spacing w:val="-7"/>
          <w:w w:val="110"/>
          <w:sz w:val="20"/>
        </w:rPr>
        <w:t>r</w:t>
      </w:r>
      <w:r>
        <w:rPr>
          <w:rFonts w:ascii="Times New Roman"/>
          <w:b/>
          <w:color w:val="131313"/>
          <w:spacing w:val="-38"/>
          <w:w w:val="110"/>
          <w:sz w:val="20"/>
        </w:rPr>
        <w:t> </w:t>
      </w:r>
      <w:r>
        <w:rPr>
          <w:rFonts w:ascii="Times New Roman"/>
          <w:b/>
          <w:color w:val="2F2F2F"/>
          <w:spacing w:val="-5"/>
          <w:w w:val="110"/>
          <w:sz w:val="20"/>
        </w:rPr>
        <w:t>Protect</w:t>
      </w:r>
      <w:r>
        <w:rPr>
          <w:rFonts w:ascii="Times New Roman"/>
          <w:b/>
          <w:color w:val="131313"/>
          <w:spacing w:val="-5"/>
          <w:w w:val="110"/>
          <w:sz w:val="20"/>
        </w:rPr>
        <w:t>i</w:t>
      </w:r>
      <w:r>
        <w:rPr>
          <w:rFonts w:ascii="Times New Roman"/>
          <w:b/>
          <w:color w:val="2F2F2F"/>
          <w:spacing w:val="-5"/>
          <w:w w:val="110"/>
          <w:sz w:val="20"/>
        </w:rPr>
        <w:t>o</w:t>
      </w:r>
      <w:r>
        <w:rPr>
          <w:rFonts w:ascii="Times New Roman"/>
          <w:b/>
          <w:color w:val="131313"/>
          <w:spacing w:val="-5"/>
          <w:w w:val="110"/>
          <w:sz w:val="20"/>
        </w:rPr>
        <w:t>n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Title"/>
      </w:pPr>
      <w:r>
        <w:rPr>
          <w:color w:val="131313"/>
          <w:w w:val="105"/>
        </w:rPr>
        <w:t>DEPARTMENT OF IMMIGRATION AND BORDER PROTECTION NOTICE</w:t>
      </w:r>
    </w:p>
    <w:p>
      <w:pPr>
        <w:spacing w:before="141"/>
        <w:ind w:left="427" w:right="264" w:firstLine="0"/>
        <w:jc w:val="center"/>
        <w:rPr>
          <w:b/>
          <w:sz w:val="23"/>
        </w:rPr>
      </w:pPr>
      <w:r>
        <w:rPr/>
        <w:pict>
          <v:shape style="position:absolute;margin-left:52.73135pt;margin-top:23.608263pt;width:494.1pt;height:.1pt;mso-position-horizontal-relative:page;mso-position-vertical-relative:paragraph;z-index:-15728640;mso-wrap-distance-left:0;mso-wrap-distance-right:0" coordorigin="1055,472" coordsize="9882,0" path="m1055,472l10936,472e" filled="false" stroked="true" strokeweight=".480955pt" strokecolor="#000000">
            <v:path arrowok="t"/>
            <v:stroke dashstyle="solid"/>
            <w10:wrap type="topAndBottom"/>
          </v:shape>
        </w:pict>
      </w:r>
      <w:r>
        <w:rPr>
          <w:b/>
          <w:color w:val="131313"/>
          <w:spacing w:val="2"/>
          <w:w w:val="105"/>
          <w:sz w:val="23"/>
        </w:rPr>
        <w:t>No</w:t>
      </w:r>
      <w:r>
        <w:rPr>
          <w:b/>
          <w:color w:val="2F2F2F"/>
          <w:spacing w:val="2"/>
          <w:w w:val="105"/>
          <w:sz w:val="23"/>
        </w:rPr>
        <w:t>.</w:t>
      </w:r>
      <w:r>
        <w:rPr>
          <w:b/>
          <w:color w:val="2F2F2F"/>
          <w:spacing w:val="-13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2016/26</w:t>
      </w:r>
    </w:p>
    <w:p>
      <w:pPr>
        <w:spacing w:line="252" w:lineRule="auto" w:before="154"/>
        <w:ind w:left="4616" w:right="774" w:hanging="3664"/>
        <w:jc w:val="both"/>
        <w:rPr>
          <w:b/>
          <w:sz w:val="23"/>
        </w:rPr>
      </w:pPr>
      <w:r>
        <w:rPr>
          <w:b/>
          <w:color w:val="131313"/>
          <w:w w:val="105"/>
          <w:sz w:val="23"/>
        </w:rPr>
        <w:t>Importation</w:t>
      </w:r>
      <w:r>
        <w:rPr>
          <w:b/>
          <w:color w:val="131313"/>
          <w:spacing w:val="-1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of</w:t>
      </w:r>
      <w:r>
        <w:rPr>
          <w:b/>
          <w:color w:val="131313"/>
          <w:spacing w:val="6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lever</w:t>
      </w:r>
      <w:r>
        <w:rPr>
          <w:b/>
          <w:color w:val="131313"/>
          <w:spacing w:val="-16"/>
          <w:w w:val="105"/>
          <w:sz w:val="23"/>
        </w:rPr>
        <w:t> </w:t>
      </w:r>
      <w:r>
        <w:rPr>
          <w:b/>
          <w:color w:val="131313"/>
          <w:spacing w:val="-4"/>
          <w:w w:val="105"/>
          <w:sz w:val="23"/>
        </w:rPr>
        <w:t>act</w:t>
      </w:r>
      <w:r>
        <w:rPr>
          <w:b/>
          <w:color w:val="2F2F2F"/>
          <w:spacing w:val="-4"/>
          <w:w w:val="105"/>
          <w:sz w:val="23"/>
        </w:rPr>
        <w:t>i</w:t>
      </w:r>
      <w:r>
        <w:rPr>
          <w:b/>
          <w:color w:val="131313"/>
          <w:spacing w:val="-4"/>
          <w:w w:val="105"/>
          <w:sz w:val="23"/>
        </w:rPr>
        <w:t>on</w:t>
      </w:r>
      <w:r>
        <w:rPr>
          <w:b/>
          <w:color w:val="131313"/>
          <w:spacing w:val="-22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shotguns</w:t>
      </w:r>
      <w:r>
        <w:rPr>
          <w:b/>
          <w:color w:val="131313"/>
          <w:spacing w:val="-10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with</w:t>
      </w:r>
      <w:r>
        <w:rPr>
          <w:b/>
          <w:color w:val="131313"/>
          <w:spacing w:val="-16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a</w:t>
      </w:r>
      <w:r>
        <w:rPr>
          <w:b/>
          <w:color w:val="131313"/>
          <w:spacing w:val="-9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magazine</w:t>
      </w:r>
      <w:r>
        <w:rPr>
          <w:b/>
          <w:color w:val="131313"/>
          <w:spacing w:val="6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capacity</w:t>
      </w:r>
      <w:r>
        <w:rPr>
          <w:b/>
          <w:color w:val="131313"/>
          <w:spacing w:val="1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of</w:t>
      </w:r>
      <w:r>
        <w:rPr>
          <w:b/>
          <w:color w:val="131313"/>
          <w:spacing w:val="9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more</w:t>
      </w:r>
      <w:r>
        <w:rPr>
          <w:b/>
          <w:color w:val="131313"/>
          <w:spacing w:val="-15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than five</w:t>
      </w:r>
      <w:r>
        <w:rPr>
          <w:b/>
          <w:color w:val="131313"/>
          <w:spacing w:val="-7"/>
          <w:w w:val="105"/>
          <w:sz w:val="23"/>
        </w:rPr>
        <w:t> </w:t>
      </w:r>
      <w:r>
        <w:rPr>
          <w:b/>
          <w:color w:val="131313"/>
          <w:w w:val="105"/>
          <w:sz w:val="23"/>
        </w:rPr>
        <w:t>rounds</w:t>
      </w:r>
    </w:p>
    <w:p>
      <w:pPr>
        <w:pStyle w:val="BodyText"/>
        <w:spacing w:line="290" w:lineRule="auto" w:before="117"/>
        <w:ind w:left="300" w:right="302" w:hanging="1"/>
        <w:jc w:val="both"/>
      </w:pPr>
      <w:r>
        <w:rPr>
          <w:color w:val="131313"/>
          <w:w w:val="105"/>
        </w:rPr>
        <w:t>T</w:t>
      </w:r>
      <w:r>
        <w:rPr>
          <w:color w:val="2F2F2F"/>
          <w:w w:val="105"/>
        </w:rPr>
        <w:t>he Australian Government has extended the ban on the importation of lever action </w:t>
      </w:r>
      <w:r>
        <w:rPr>
          <w:color w:val="2F2F2F"/>
          <w:spacing w:val="-4"/>
          <w:w w:val="105"/>
        </w:rPr>
        <w:t>shotg</w:t>
      </w:r>
      <w:r>
        <w:rPr>
          <w:color w:val="131313"/>
          <w:spacing w:val="-4"/>
          <w:w w:val="105"/>
        </w:rPr>
        <w:t>u</w:t>
      </w:r>
      <w:r>
        <w:rPr>
          <w:color w:val="2F2F2F"/>
          <w:spacing w:val="-4"/>
          <w:w w:val="105"/>
        </w:rPr>
        <w:t>ns </w:t>
      </w:r>
      <w:r>
        <w:rPr>
          <w:color w:val="2F2F2F"/>
          <w:w w:val="105"/>
        </w:rPr>
        <w:t>wi</w:t>
      </w:r>
      <w:r>
        <w:rPr>
          <w:color w:val="131313"/>
          <w:w w:val="105"/>
        </w:rPr>
        <w:t>t</w:t>
      </w:r>
      <w:r>
        <w:rPr>
          <w:color w:val="2F2F2F"/>
          <w:w w:val="105"/>
        </w:rPr>
        <w:t>h a magazine capacity of more than five rounds and magazines with a capacity o</w:t>
      </w:r>
      <w:r>
        <w:rPr>
          <w:color w:val="131313"/>
          <w:w w:val="105"/>
        </w:rPr>
        <w:t>f </w:t>
      </w:r>
      <w:r>
        <w:rPr>
          <w:color w:val="2F2F2F"/>
          <w:w w:val="105"/>
        </w:rPr>
        <w:t>more than five</w:t>
      </w:r>
      <w:r>
        <w:rPr>
          <w:color w:val="2F2F2F"/>
          <w:spacing w:val="-45"/>
          <w:w w:val="105"/>
        </w:rPr>
        <w:t> </w:t>
      </w:r>
      <w:r>
        <w:rPr>
          <w:color w:val="2F2F2F"/>
          <w:w w:val="105"/>
        </w:rPr>
        <w:t>rounds </w:t>
      </w:r>
      <w:r>
        <w:rPr>
          <w:color w:val="3F3F3F"/>
          <w:w w:val="105"/>
        </w:rPr>
        <w:t>for </w:t>
      </w:r>
      <w:r>
        <w:rPr>
          <w:color w:val="2F2F2F"/>
          <w:w w:val="105"/>
        </w:rPr>
        <w:t>use with </w:t>
      </w:r>
      <w:r>
        <w:rPr>
          <w:color w:val="2F2F2F"/>
          <w:spacing w:val="-4"/>
          <w:w w:val="105"/>
        </w:rPr>
        <w:t>leve</w:t>
      </w:r>
      <w:r>
        <w:rPr>
          <w:color w:val="131313"/>
          <w:spacing w:val="-4"/>
          <w:w w:val="105"/>
        </w:rPr>
        <w:t>r </w:t>
      </w:r>
      <w:r>
        <w:rPr>
          <w:color w:val="2F2F2F"/>
          <w:w w:val="105"/>
        </w:rPr>
        <w:t>action</w:t>
      </w:r>
      <w:r>
        <w:rPr>
          <w:color w:val="2F2F2F"/>
          <w:spacing w:val="-37"/>
          <w:w w:val="105"/>
        </w:rPr>
        <w:t> </w:t>
      </w:r>
      <w:r>
        <w:rPr>
          <w:color w:val="2F2F2F"/>
          <w:w w:val="105"/>
        </w:rPr>
        <w:t>shotguns.</w:t>
      </w:r>
    </w:p>
    <w:p>
      <w:pPr>
        <w:pStyle w:val="BodyText"/>
        <w:rPr>
          <w:sz w:val="25"/>
        </w:rPr>
      </w:pPr>
    </w:p>
    <w:p>
      <w:pPr>
        <w:pStyle w:val="BodyText"/>
        <w:spacing w:line="295" w:lineRule="auto"/>
        <w:ind w:left="304" w:right="184" w:hanging="5"/>
        <w:jc w:val="both"/>
      </w:pPr>
      <w:r>
        <w:rPr>
          <w:color w:val="131313"/>
          <w:w w:val="105"/>
        </w:rPr>
        <w:t>T</w:t>
      </w:r>
      <w:r>
        <w:rPr>
          <w:color w:val="2F2F2F"/>
          <w:w w:val="105"/>
        </w:rPr>
        <w:t>he extension of </w:t>
      </w:r>
      <w:r>
        <w:rPr>
          <w:color w:val="3F3F3F"/>
          <w:w w:val="105"/>
        </w:rPr>
        <w:t>this </w:t>
      </w:r>
      <w:r>
        <w:rPr>
          <w:color w:val="2F2F2F"/>
          <w:w w:val="105"/>
        </w:rPr>
        <w:t>ban is enabled by the Customs </w:t>
      </w:r>
      <w:r>
        <w:rPr>
          <w:color w:val="3F3F3F"/>
          <w:w w:val="105"/>
        </w:rPr>
        <w:t>(Prohibited </w:t>
      </w:r>
      <w:r>
        <w:rPr>
          <w:color w:val="131313"/>
          <w:w w:val="105"/>
        </w:rPr>
        <w:t>I</w:t>
      </w:r>
      <w:r>
        <w:rPr>
          <w:color w:val="2F2F2F"/>
          <w:w w:val="105"/>
        </w:rPr>
        <w:t>mports) Amendment (Shotg</w:t>
      </w:r>
      <w:r>
        <w:rPr>
          <w:color w:val="131313"/>
          <w:w w:val="105"/>
        </w:rPr>
        <w:t>u</w:t>
      </w:r>
      <w:r>
        <w:rPr>
          <w:color w:val="2F2F2F"/>
          <w:w w:val="105"/>
        </w:rPr>
        <w:t>ns and Shotg</w:t>
      </w:r>
      <w:r>
        <w:rPr>
          <w:color w:val="131313"/>
          <w:w w:val="105"/>
        </w:rPr>
        <w:t>u</w:t>
      </w:r>
      <w:r>
        <w:rPr>
          <w:color w:val="2F2F2F"/>
          <w:w w:val="105"/>
        </w:rPr>
        <w:t>n </w:t>
      </w:r>
      <w:r>
        <w:rPr>
          <w:color w:val="131313"/>
          <w:w w:val="105"/>
        </w:rPr>
        <w:t>M</w:t>
      </w:r>
      <w:r>
        <w:rPr>
          <w:color w:val="2F2F2F"/>
          <w:w w:val="105"/>
        </w:rPr>
        <w:t>agazi</w:t>
      </w:r>
      <w:r>
        <w:rPr>
          <w:color w:val="131313"/>
          <w:w w:val="105"/>
        </w:rPr>
        <w:t>n</w:t>
      </w:r>
      <w:r>
        <w:rPr>
          <w:color w:val="2F2F2F"/>
          <w:w w:val="105"/>
        </w:rPr>
        <w:t>es) Regulation 2016</w:t>
      </w:r>
      <w:r>
        <w:rPr>
          <w:color w:val="5D5D5D"/>
          <w:w w:val="105"/>
        </w:rPr>
        <w:t>, </w:t>
      </w:r>
      <w:r>
        <w:rPr>
          <w:color w:val="2F2F2F"/>
          <w:w w:val="105"/>
        </w:rPr>
        <w:t>which amends the C</w:t>
      </w:r>
      <w:r>
        <w:rPr>
          <w:color w:val="131313"/>
          <w:w w:val="105"/>
        </w:rPr>
        <w:t>u</w:t>
      </w:r>
      <w:r>
        <w:rPr>
          <w:color w:val="2F2F2F"/>
          <w:w w:val="105"/>
        </w:rPr>
        <w:t>stoms </w:t>
      </w:r>
      <w:r>
        <w:rPr>
          <w:color w:val="3F3F3F"/>
          <w:w w:val="105"/>
        </w:rPr>
        <w:t>(</w:t>
      </w:r>
      <w:r>
        <w:rPr>
          <w:color w:val="131313"/>
          <w:w w:val="105"/>
        </w:rPr>
        <w:t>P</w:t>
      </w:r>
      <w:r>
        <w:rPr>
          <w:color w:val="2F2F2F"/>
          <w:w w:val="105"/>
        </w:rPr>
        <w:t>rohibited </w:t>
      </w:r>
      <w:r>
        <w:rPr>
          <w:color w:val="131313"/>
          <w:w w:val="105"/>
        </w:rPr>
        <w:t>I</w:t>
      </w:r>
      <w:r>
        <w:rPr>
          <w:color w:val="2F2F2F"/>
          <w:w w:val="105"/>
        </w:rPr>
        <w:t>mports)</w:t>
      </w:r>
    </w:p>
    <w:p>
      <w:pPr>
        <w:pStyle w:val="BodyText"/>
        <w:spacing w:line="234" w:lineRule="exact"/>
        <w:ind w:left="297"/>
        <w:jc w:val="both"/>
      </w:pPr>
      <w:r>
        <w:rPr>
          <w:color w:val="2F2F2F"/>
          <w:w w:val="105"/>
        </w:rPr>
        <w:t>Regulations 1956. </w:t>
      </w:r>
      <w:r>
        <w:rPr>
          <w:color w:val="131313"/>
          <w:w w:val="105"/>
        </w:rPr>
        <w:t>T</w:t>
      </w:r>
      <w:r>
        <w:rPr>
          <w:color w:val="2F2F2F"/>
          <w:w w:val="105"/>
        </w:rPr>
        <w:t>he ban commences on 7 August 2016.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95" w:lineRule="auto"/>
        <w:ind w:left="298" w:right="124" w:firstLine="2"/>
        <w:jc w:val="both"/>
      </w:pPr>
      <w:r>
        <w:rPr>
          <w:color w:val="131313"/>
          <w:w w:val="105"/>
        </w:rPr>
        <w:t>T</w:t>
      </w:r>
      <w:r>
        <w:rPr>
          <w:color w:val="2F2F2F"/>
          <w:w w:val="105"/>
        </w:rPr>
        <w:t>he ban on the i</w:t>
      </w:r>
      <w:r>
        <w:rPr>
          <w:color w:val="131313"/>
          <w:w w:val="105"/>
        </w:rPr>
        <w:t>m</w:t>
      </w:r>
      <w:r>
        <w:rPr>
          <w:color w:val="2F2F2F"/>
          <w:w w:val="105"/>
        </w:rPr>
        <w:t>portation of these </w:t>
      </w:r>
      <w:r>
        <w:rPr>
          <w:color w:val="131313"/>
          <w:w w:val="105"/>
        </w:rPr>
        <w:t>fi</w:t>
      </w:r>
      <w:r>
        <w:rPr>
          <w:color w:val="2F2F2F"/>
          <w:w w:val="105"/>
        </w:rPr>
        <w:t>rearms and magazines is intended to be in p</w:t>
      </w:r>
      <w:r>
        <w:rPr>
          <w:color w:val="131313"/>
          <w:w w:val="105"/>
        </w:rPr>
        <w:t>l</w:t>
      </w:r>
      <w:r>
        <w:rPr>
          <w:color w:val="2F2F2F"/>
          <w:w w:val="105"/>
        </w:rPr>
        <w:t>ace until the review of the </w:t>
      </w:r>
      <w:r>
        <w:rPr>
          <w:color w:val="131313"/>
          <w:w w:val="105"/>
        </w:rPr>
        <w:t>N</w:t>
      </w:r>
      <w:r>
        <w:rPr>
          <w:color w:val="2F2F2F"/>
          <w:w w:val="105"/>
        </w:rPr>
        <w:t>ational </w:t>
      </w:r>
      <w:r>
        <w:rPr>
          <w:color w:val="131313"/>
          <w:w w:val="105"/>
        </w:rPr>
        <w:t>F</w:t>
      </w:r>
      <w:r>
        <w:rPr>
          <w:color w:val="2F2F2F"/>
          <w:w w:val="105"/>
        </w:rPr>
        <w:t>irearms Agreement (</w:t>
      </w:r>
      <w:r>
        <w:rPr>
          <w:color w:val="131313"/>
          <w:w w:val="105"/>
        </w:rPr>
        <w:t>NF</w:t>
      </w:r>
      <w:r>
        <w:rPr>
          <w:color w:val="2F2F2F"/>
          <w:w w:val="105"/>
        </w:rPr>
        <w:t>A) is concluded and </w:t>
      </w:r>
      <w:r>
        <w:rPr>
          <w:color w:val="131313"/>
          <w:w w:val="105"/>
        </w:rPr>
        <w:t>t</w:t>
      </w:r>
      <w:r>
        <w:rPr>
          <w:color w:val="2F2F2F"/>
          <w:w w:val="105"/>
        </w:rPr>
        <w:t>he ag</w:t>
      </w:r>
      <w:r>
        <w:rPr>
          <w:color w:val="131313"/>
          <w:w w:val="105"/>
        </w:rPr>
        <w:t>r</w:t>
      </w:r>
      <w:r>
        <w:rPr>
          <w:color w:val="2F2F2F"/>
          <w:w w:val="105"/>
        </w:rPr>
        <w:t>eed outcomes are imp</w:t>
      </w:r>
      <w:r>
        <w:rPr>
          <w:color w:val="131313"/>
          <w:w w:val="105"/>
        </w:rPr>
        <w:t>l</w:t>
      </w:r>
      <w:r>
        <w:rPr>
          <w:color w:val="2F2F2F"/>
          <w:w w:val="105"/>
        </w:rPr>
        <w:t>emented</w:t>
      </w:r>
      <w:r>
        <w:rPr>
          <w:color w:val="5D5D5D"/>
          <w:w w:val="105"/>
        </w:rPr>
        <w:t>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>
          <w:color w:val="131313"/>
          <w:w w:val="110"/>
        </w:rPr>
        <w:t>Ba</w:t>
      </w:r>
      <w:r>
        <w:rPr>
          <w:color w:val="2F2F2F"/>
          <w:w w:val="110"/>
        </w:rPr>
        <w:t>c</w:t>
      </w:r>
      <w:r>
        <w:rPr>
          <w:color w:val="131313"/>
          <w:w w:val="110"/>
        </w:rPr>
        <w:t>kground</w:t>
      </w:r>
    </w:p>
    <w:p>
      <w:pPr>
        <w:pStyle w:val="BodyText"/>
        <w:spacing w:line="295" w:lineRule="auto" w:before="172"/>
        <w:ind w:left="300" w:right="467" w:hanging="1"/>
      </w:pPr>
      <w:r>
        <w:rPr>
          <w:color w:val="131313"/>
          <w:w w:val="105"/>
        </w:rPr>
        <w:t>T</w:t>
      </w:r>
      <w:r>
        <w:rPr>
          <w:color w:val="3F3F3F"/>
          <w:w w:val="105"/>
        </w:rPr>
        <w:t>he </w:t>
      </w:r>
      <w:r>
        <w:rPr>
          <w:color w:val="2F2F2F"/>
          <w:w w:val="105"/>
        </w:rPr>
        <w:t>ban on the </w:t>
      </w:r>
      <w:r>
        <w:rPr>
          <w:color w:val="3F3F3F"/>
          <w:w w:val="105"/>
        </w:rPr>
        <w:t>importation </w:t>
      </w:r>
      <w:r>
        <w:rPr>
          <w:color w:val="2F2F2F"/>
          <w:w w:val="105"/>
        </w:rPr>
        <w:t>of </w:t>
      </w:r>
      <w:r>
        <w:rPr>
          <w:color w:val="3F3F3F"/>
          <w:w w:val="105"/>
        </w:rPr>
        <w:t>lever </w:t>
      </w:r>
      <w:r>
        <w:rPr>
          <w:color w:val="2F2F2F"/>
          <w:w w:val="105"/>
        </w:rPr>
        <w:t>action shotguns with a magazine capacity of more than five rounds</w:t>
      </w:r>
      <w:r>
        <w:rPr>
          <w:color w:val="5D5D5D"/>
          <w:w w:val="105"/>
        </w:rPr>
        <w:t>, </w:t>
      </w:r>
      <w:r>
        <w:rPr>
          <w:color w:val="2F2F2F"/>
          <w:w w:val="105"/>
        </w:rPr>
        <w:t>and magazines with a capacity of more than five rounds for use with lever action shotguns was introduced on 7 August 2015</w:t>
      </w:r>
      <w:r>
        <w:rPr>
          <w:color w:val="5D5D5D"/>
          <w:w w:val="105"/>
        </w:rPr>
        <w:t>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90" w:lineRule="auto"/>
        <w:ind w:left="300" w:right="177" w:hanging="1"/>
      </w:pPr>
      <w:r>
        <w:rPr>
          <w:color w:val="131313"/>
          <w:w w:val="110"/>
        </w:rPr>
        <w:t>T</w:t>
      </w:r>
      <w:r>
        <w:rPr>
          <w:color w:val="2F2F2F"/>
          <w:w w:val="110"/>
        </w:rPr>
        <w:t>he</w:t>
      </w:r>
      <w:r>
        <w:rPr>
          <w:color w:val="2F2F2F"/>
          <w:spacing w:val="-25"/>
          <w:w w:val="110"/>
        </w:rPr>
        <w:t> </w:t>
      </w:r>
      <w:r>
        <w:rPr>
          <w:color w:val="2F2F2F"/>
          <w:w w:val="110"/>
        </w:rPr>
        <w:t>ban</w:t>
      </w:r>
      <w:r>
        <w:rPr>
          <w:color w:val="2F2F2F"/>
          <w:spacing w:val="-32"/>
          <w:w w:val="110"/>
        </w:rPr>
        <w:t> </w:t>
      </w:r>
      <w:r>
        <w:rPr>
          <w:color w:val="2F2F2F"/>
          <w:w w:val="110"/>
        </w:rPr>
        <w:t>was</w:t>
      </w:r>
      <w:r>
        <w:rPr>
          <w:color w:val="2F2F2F"/>
          <w:spacing w:val="-28"/>
          <w:w w:val="110"/>
        </w:rPr>
        <w:t> </w:t>
      </w:r>
      <w:r>
        <w:rPr>
          <w:color w:val="2F2F2F"/>
          <w:w w:val="110"/>
        </w:rPr>
        <w:t>introd</w:t>
      </w:r>
      <w:r>
        <w:rPr>
          <w:color w:val="131313"/>
          <w:w w:val="110"/>
        </w:rPr>
        <w:t>u</w:t>
      </w:r>
      <w:r>
        <w:rPr>
          <w:color w:val="2F2F2F"/>
          <w:w w:val="110"/>
        </w:rPr>
        <w:t>ced</w:t>
      </w:r>
      <w:r>
        <w:rPr>
          <w:color w:val="2F2F2F"/>
          <w:spacing w:val="-19"/>
          <w:w w:val="110"/>
        </w:rPr>
        <w:t> </w:t>
      </w:r>
      <w:r>
        <w:rPr>
          <w:color w:val="2F2F2F"/>
          <w:w w:val="110"/>
        </w:rPr>
        <w:t>so</w:t>
      </w:r>
      <w:r>
        <w:rPr>
          <w:color w:val="2F2F2F"/>
          <w:spacing w:val="-30"/>
          <w:w w:val="110"/>
        </w:rPr>
        <w:t> </w:t>
      </w:r>
      <w:r>
        <w:rPr>
          <w:color w:val="2F2F2F"/>
          <w:spacing w:val="-4"/>
          <w:w w:val="110"/>
        </w:rPr>
        <w:t>tha</w:t>
      </w:r>
      <w:r>
        <w:rPr>
          <w:color w:val="131313"/>
          <w:spacing w:val="-4"/>
          <w:w w:val="110"/>
        </w:rPr>
        <w:t>t</w:t>
      </w:r>
      <w:r>
        <w:rPr>
          <w:color w:val="131313"/>
          <w:spacing w:val="-22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34"/>
          <w:w w:val="110"/>
        </w:rPr>
        <w:t> </w:t>
      </w:r>
      <w:r>
        <w:rPr>
          <w:color w:val="2F2F2F"/>
          <w:w w:val="110"/>
        </w:rPr>
        <w:t>classification</w:t>
      </w:r>
      <w:r>
        <w:rPr>
          <w:color w:val="2F2F2F"/>
          <w:spacing w:val="-41"/>
          <w:w w:val="110"/>
        </w:rPr>
        <w:t> </w:t>
      </w:r>
      <w:r>
        <w:rPr>
          <w:color w:val="2F2F2F"/>
          <w:spacing w:val="-3"/>
          <w:w w:val="110"/>
        </w:rPr>
        <w:t>o</w:t>
      </w:r>
      <w:r>
        <w:rPr>
          <w:color w:val="131313"/>
          <w:spacing w:val="-3"/>
          <w:w w:val="110"/>
        </w:rPr>
        <w:t>f</w:t>
      </w:r>
      <w:r>
        <w:rPr>
          <w:color w:val="131313"/>
          <w:spacing w:val="-22"/>
          <w:w w:val="110"/>
        </w:rPr>
        <w:t> </w:t>
      </w:r>
      <w:r>
        <w:rPr>
          <w:color w:val="2F2F2F"/>
          <w:w w:val="110"/>
        </w:rPr>
        <w:t>these</w:t>
      </w:r>
      <w:r>
        <w:rPr>
          <w:color w:val="2F2F2F"/>
          <w:spacing w:val="-31"/>
          <w:w w:val="110"/>
        </w:rPr>
        <w:t> </w:t>
      </w:r>
      <w:r>
        <w:rPr>
          <w:color w:val="2F2F2F"/>
          <w:w w:val="110"/>
        </w:rPr>
        <w:t>fi</w:t>
      </w:r>
      <w:r>
        <w:rPr>
          <w:color w:val="131313"/>
          <w:w w:val="110"/>
        </w:rPr>
        <w:t>r</w:t>
      </w:r>
      <w:r>
        <w:rPr>
          <w:color w:val="2F2F2F"/>
          <w:w w:val="110"/>
        </w:rPr>
        <w:t>earms</w:t>
      </w:r>
      <w:r>
        <w:rPr>
          <w:color w:val="2F2F2F"/>
          <w:spacing w:val="-17"/>
          <w:w w:val="110"/>
        </w:rPr>
        <w:t> </w:t>
      </w:r>
      <w:r>
        <w:rPr>
          <w:color w:val="2F2F2F"/>
          <w:w w:val="110"/>
        </w:rPr>
        <w:t>could</w:t>
      </w:r>
      <w:r>
        <w:rPr>
          <w:color w:val="2F2F2F"/>
          <w:spacing w:val="-38"/>
          <w:w w:val="110"/>
        </w:rPr>
        <w:t> </w:t>
      </w:r>
      <w:r>
        <w:rPr>
          <w:color w:val="2F2F2F"/>
          <w:w w:val="110"/>
        </w:rPr>
        <w:t>be</w:t>
      </w:r>
      <w:r>
        <w:rPr>
          <w:color w:val="2F2F2F"/>
          <w:spacing w:val="-20"/>
          <w:w w:val="110"/>
        </w:rPr>
        <w:t> </w:t>
      </w:r>
      <w:r>
        <w:rPr>
          <w:color w:val="2F2F2F"/>
          <w:w w:val="110"/>
        </w:rPr>
        <w:t>co</w:t>
      </w:r>
      <w:r>
        <w:rPr>
          <w:color w:val="131313"/>
          <w:w w:val="110"/>
        </w:rPr>
        <w:t>n</w:t>
      </w:r>
      <w:r>
        <w:rPr>
          <w:color w:val="2F2F2F"/>
          <w:w w:val="110"/>
        </w:rPr>
        <w:t>sidered</w:t>
      </w:r>
      <w:r>
        <w:rPr>
          <w:color w:val="2F2F2F"/>
          <w:spacing w:val="-26"/>
          <w:w w:val="110"/>
        </w:rPr>
        <w:t> </w:t>
      </w:r>
      <w:r>
        <w:rPr>
          <w:color w:val="2F2F2F"/>
          <w:w w:val="110"/>
        </w:rPr>
        <w:t>as</w:t>
      </w:r>
      <w:r>
        <w:rPr>
          <w:color w:val="2F2F2F"/>
          <w:spacing w:val="-30"/>
          <w:w w:val="110"/>
        </w:rPr>
        <w:t> </w:t>
      </w:r>
      <w:r>
        <w:rPr>
          <w:color w:val="3F3F3F"/>
          <w:w w:val="110"/>
        </w:rPr>
        <w:t>part</w:t>
      </w:r>
      <w:r>
        <w:rPr>
          <w:color w:val="3F3F3F"/>
          <w:spacing w:val="-27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28"/>
          <w:w w:val="110"/>
        </w:rPr>
        <w:t> </w:t>
      </w:r>
      <w:r>
        <w:rPr>
          <w:color w:val="2F2F2F"/>
          <w:w w:val="110"/>
        </w:rPr>
        <w:t>the review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14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16"/>
          <w:w w:val="110"/>
        </w:rPr>
        <w:t> </w:t>
      </w:r>
      <w:r>
        <w:rPr>
          <w:color w:val="131313"/>
          <w:spacing w:val="-4"/>
          <w:w w:val="110"/>
        </w:rPr>
        <w:t>N</w:t>
      </w:r>
      <w:r>
        <w:rPr>
          <w:color w:val="2F2F2F"/>
          <w:spacing w:val="-4"/>
          <w:w w:val="110"/>
        </w:rPr>
        <w:t>FA.</w:t>
      </w:r>
      <w:r>
        <w:rPr>
          <w:color w:val="2F2F2F"/>
          <w:spacing w:val="-27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21"/>
          <w:w w:val="110"/>
        </w:rPr>
        <w:t> </w:t>
      </w:r>
      <w:r>
        <w:rPr>
          <w:color w:val="2F2F2F"/>
          <w:w w:val="110"/>
        </w:rPr>
        <w:t>ban</w:t>
      </w:r>
      <w:r>
        <w:rPr>
          <w:color w:val="2F2F2F"/>
          <w:spacing w:val="-15"/>
          <w:w w:val="110"/>
        </w:rPr>
        <w:t> </w:t>
      </w:r>
      <w:r>
        <w:rPr>
          <w:color w:val="2F2F2F"/>
          <w:w w:val="110"/>
        </w:rPr>
        <w:t>was</w:t>
      </w:r>
      <w:r>
        <w:rPr>
          <w:color w:val="2F2F2F"/>
          <w:spacing w:val="-32"/>
          <w:w w:val="110"/>
        </w:rPr>
        <w:t> </w:t>
      </w:r>
      <w:r>
        <w:rPr>
          <w:color w:val="2F2F2F"/>
          <w:w w:val="110"/>
        </w:rPr>
        <w:t>due</w:t>
      </w:r>
      <w:r>
        <w:rPr>
          <w:color w:val="2F2F2F"/>
          <w:spacing w:val="-22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26"/>
          <w:w w:val="110"/>
        </w:rPr>
        <w:t> </w:t>
      </w:r>
      <w:r>
        <w:rPr>
          <w:color w:val="2F2F2F"/>
          <w:w w:val="110"/>
        </w:rPr>
        <w:t>expire</w:t>
      </w:r>
      <w:r>
        <w:rPr>
          <w:color w:val="2F2F2F"/>
          <w:spacing w:val="-22"/>
          <w:w w:val="110"/>
        </w:rPr>
        <w:t> </w:t>
      </w:r>
      <w:r>
        <w:rPr>
          <w:color w:val="2F2F2F"/>
          <w:w w:val="110"/>
        </w:rPr>
        <w:t>on</w:t>
      </w:r>
      <w:r>
        <w:rPr>
          <w:color w:val="2F2F2F"/>
          <w:spacing w:val="-31"/>
          <w:w w:val="110"/>
        </w:rPr>
        <w:t> </w:t>
      </w:r>
      <w:r>
        <w:rPr>
          <w:color w:val="3F3F3F"/>
          <w:w w:val="110"/>
        </w:rPr>
        <w:t>7</w:t>
      </w:r>
      <w:r>
        <w:rPr>
          <w:color w:val="3F3F3F"/>
          <w:spacing w:val="-8"/>
          <w:w w:val="110"/>
        </w:rPr>
        <w:t> </w:t>
      </w:r>
      <w:r>
        <w:rPr>
          <w:color w:val="2F2F2F"/>
          <w:w w:val="110"/>
        </w:rPr>
        <w:t>August</w:t>
      </w:r>
      <w:r>
        <w:rPr>
          <w:color w:val="2F2F2F"/>
          <w:spacing w:val="-19"/>
          <w:w w:val="110"/>
        </w:rPr>
        <w:t> </w:t>
      </w:r>
      <w:r>
        <w:rPr>
          <w:color w:val="2F2F2F"/>
          <w:w w:val="110"/>
        </w:rPr>
        <w:t>2016,</w:t>
      </w:r>
      <w:r>
        <w:rPr>
          <w:color w:val="2F2F2F"/>
          <w:spacing w:val="-13"/>
          <w:w w:val="110"/>
        </w:rPr>
        <w:t> </w:t>
      </w:r>
      <w:r>
        <w:rPr>
          <w:color w:val="2F2F2F"/>
          <w:w w:val="110"/>
        </w:rPr>
        <w:t>one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year</w:t>
      </w:r>
      <w:r>
        <w:rPr>
          <w:color w:val="2F2F2F"/>
          <w:spacing w:val="-19"/>
          <w:w w:val="110"/>
        </w:rPr>
        <w:t> </w:t>
      </w:r>
      <w:r>
        <w:rPr>
          <w:color w:val="2F2F2F"/>
          <w:w w:val="110"/>
        </w:rPr>
        <w:t>after</w:t>
      </w:r>
      <w:r>
        <w:rPr>
          <w:color w:val="2F2F2F"/>
          <w:spacing w:val="-20"/>
          <w:w w:val="110"/>
        </w:rPr>
        <w:t> </w:t>
      </w:r>
      <w:r>
        <w:rPr>
          <w:color w:val="3F3F3F"/>
          <w:w w:val="110"/>
        </w:rPr>
        <w:t>its</w:t>
      </w:r>
      <w:r>
        <w:rPr>
          <w:color w:val="3F3F3F"/>
          <w:spacing w:val="-24"/>
          <w:w w:val="110"/>
        </w:rPr>
        <w:t> </w:t>
      </w:r>
      <w:r>
        <w:rPr>
          <w:color w:val="2F2F2F"/>
          <w:spacing w:val="-6"/>
          <w:w w:val="110"/>
        </w:rPr>
        <w:t>introduction</w:t>
      </w:r>
      <w:r>
        <w:rPr>
          <w:color w:val="5D5D5D"/>
          <w:spacing w:val="-6"/>
          <w:w w:val="110"/>
        </w:rPr>
        <w:t>,</w:t>
      </w:r>
      <w:r>
        <w:rPr>
          <w:color w:val="5D5D5D"/>
          <w:spacing w:val="-12"/>
          <w:w w:val="110"/>
        </w:rPr>
        <w:t> </w:t>
      </w:r>
      <w:r>
        <w:rPr>
          <w:color w:val="2F2F2F"/>
          <w:w w:val="110"/>
        </w:rPr>
        <w:t>as the</w:t>
      </w:r>
      <w:r>
        <w:rPr>
          <w:color w:val="2F2F2F"/>
          <w:spacing w:val="-23"/>
          <w:w w:val="110"/>
        </w:rPr>
        <w:t> </w:t>
      </w:r>
      <w:r>
        <w:rPr>
          <w:color w:val="2F2F2F"/>
          <w:spacing w:val="-3"/>
          <w:w w:val="110"/>
        </w:rPr>
        <w:t>revie</w:t>
      </w:r>
      <w:r>
        <w:rPr>
          <w:color w:val="131313"/>
          <w:spacing w:val="-3"/>
          <w:w w:val="110"/>
        </w:rPr>
        <w:t>w</w:t>
      </w:r>
      <w:r>
        <w:rPr>
          <w:color w:val="131313"/>
          <w:spacing w:val="-18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10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19"/>
          <w:w w:val="110"/>
        </w:rPr>
        <w:t> </w:t>
      </w:r>
      <w:r>
        <w:rPr>
          <w:color w:val="2F2F2F"/>
          <w:w w:val="110"/>
        </w:rPr>
        <w:t>NFA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was</w:t>
      </w:r>
      <w:r>
        <w:rPr>
          <w:color w:val="2F2F2F"/>
          <w:spacing w:val="-16"/>
          <w:w w:val="110"/>
        </w:rPr>
        <w:t> </w:t>
      </w:r>
      <w:r>
        <w:rPr>
          <w:color w:val="131313"/>
          <w:w w:val="110"/>
        </w:rPr>
        <w:t>i</w:t>
      </w:r>
      <w:r>
        <w:rPr>
          <w:color w:val="3F3F3F"/>
          <w:w w:val="110"/>
        </w:rPr>
        <w:t>ntended</w:t>
      </w:r>
      <w:r>
        <w:rPr>
          <w:color w:val="2F2F2F"/>
          <w:w w:val="110"/>
        </w:rPr>
        <w:t>to</w:t>
      </w:r>
      <w:r>
        <w:rPr>
          <w:color w:val="2F2F2F"/>
          <w:spacing w:val="-17"/>
          <w:w w:val="110"/>
        </w:rPr>
        <w:t> </w:t>
      </w:r>
      <w:r>
        <w:rPr>
          <w:color w:val="2F2F2F"/>
          <w:w w:val="110"/>
        </w:rPr>
        <w:t>have</w:t>
      </w:r>
      <w:r>
        <w:rPr>
          <w:color w:val="2F2F2F"/>
          <w:spacing w:val="-6"/>
          <w:w w:val="110"/>
        </w:rPr>
        <w:t> </w:t>
      </w:r>
      <w:r>
        <w:rPr>
          <w:color w:val="2F2F2F"/>
          <w:w w:val="110"/>
        </w:rPr>
        <w:t>been</w:t>
      </w:r>
      <w:r>
        <w:rPr>
          <w:color w:val="2F2F2F"/>
          <w:spacing w:val="-14"/>
          <w:w w:val="110"/>
        </w:rPr>
        <w:t> </w:t>
      </w:r>
      <w:r>
        <w:rPr>
          <w:color w:val="2F2F2F"/>
          <w:spacing w:val="-5"/>
          <w:w w:val="110"/>
        </w:rPr>
        <w:t>complete</w:t>
      </w:r>
      <w:r>
        <w:rPr>
          <w:color w:val="131313"/>
          <w:spacing w:val="-5"/>
          <w:w w:val="110"/>
        </w:rPr>
        <w:t>d</w:t>
      </w:r>
      <w:r>
        <w:rPr>
          <w:color w:val="131313"/>
          <w:spacing w:val="-8"/>
          <w:w w:val="110"/>
        </w:rPr>
        <w:t> </w:t>
      </w:r>
      <w:r>
        <w:rPr>
          <w:color w:val="131313"/>
          <w:w w:val="110"/>
        </w:rPr>
        <w:t>by</w:t>
      </w:r>
      <w:r>
        <w:rPr>
          <w:color w:val="131313"/>
          <w:spacing w:val="-21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131313"/>
          <w:w w:val="110"/>
        </w:rPr>
        <w:t>h</w:t>
      </w:r>
      <w:r>
        <w:rPr>
          <w:color w:val="2F2F2F"/>
          <w:w w:val="110"/>
        </w:rPr>
        <w:t>at</w:t>
      </w:r>
      <w:r>
        <w:rPr>
          <w:color w:val="2F2F2F"/>
          <w:spacing w:val="-19"/>
          <w:w w:val="110"/>
        </w:rPr>
        <w:t> </w:t>
      </w:r>
      <w:r>
        <w:rPr>
          <w:color w:val="2F2F2F"/>
          <w:w w:val="110"/>
        </w:rPr>
        <w:t>date.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00"/>
      </w:pPr>
      <w:r>
        <w:rPr>
          <w:color w:val="2F2F2F"/>
          <w:w w:val="105"/>
        </w:rPr>
        <w:t>The review of </w:t>
      </w:r>
      <w:r>
        <w:rPr>
          <w:color w:val="131313"/>
          <w:w w:val="105"/>
        </w:rPr>
        <w:t>t</w:t>
      </w:r>
      <w:r>
        <w:rPr>
          <w:color w:val="2F2F2F"/>
          <w:w w:val="105"/>
        </w:rPr>
        <w:t>he </w:t>
      </w:r>
      <w:r>
        <w:rPr>
          <w:color w:val="131313"/>
          <w:w w:val="105"/>
        </w:rPr>
        <w:t>N</w:t>
      </w:r>
      <w:r>
        <w:rPr>
          <w:color w:val="2F2F2F"/>
          <w:w w:val="105"/>
        </w:rPr>
        <w:t>FA has not been fin</w:t>
      </w:r>
      <w:r>
        <w:rPr>
          <w:color w:val="131313"/>
          <w:w w:val="105"/>
        </w:rPr>
        <w:t>a</w:t>
      </w:r>
      <w:r>
        <w:rPr>
          <w:color w:val="2F2F2F"/>
          <w:w w:val="105"/>
        </w:rPr>
        <w:t>lised, therefore the Government has extended the ban.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</w:pPr>
      <w:r>
        <w:rPr>
          <w:color w:val="131313"/>
          <w:w w:val="105"/>
        </w:rPr>
        <w:t>Further information</w:t>
      </w:r>
    </w:p>
    <w:p>
      <w:pPr>
        <w:pStyle w:val="BodyText"/>
        <w:spacing w:line="290" w:lineRule="auto" w:before="172"/>
        <w:ind w:left="307" w:right="99" w:hanging="7"/>
      </w:pPr>
      <w:r>
        <w:rPr>
          <w:color w:val="2F2F2F"/>
          <w:w w:val="105"/>
        </w:rPr>
        <w:t>The Customs </w:t>
      </w:r>
      <w:r>
        <w:rPr>
          <w:color w:val="3F3F3F"/>
          <w:w w:val="105"/>
        </w:rPr>
        <w:t>(Prohibited </w:t>
      </w:r>
      <w:r>
        <w:rPr>
          <w:color w:val="2F2F2F"/>
          <w:w w:val="105"/>
        </w:rPr>
        <w:t>Imports) Amendment (Shotguns and Shotgun Magazines) Regulation 2016 and associated explanatory material </w:t>
      </w:r>
      <w:r>
        <w:rPr>
          <w:color w:val="3F3F3F"/>
          <w:w w:val="105"/>
        </w:rPr>
        <w:t>can </w:t>
      </w:r>
      <w:r>
        <w:rPr>
          <w:color w:val="2F2F2F"/>
          <w:w w:val="105"/>
        </w:rPr>
        <w:t>be accessed on the Federal Register of </w:t>
      </w:r>
      <w:r>
        <w:rPr>
          <w:color w:val="131313"/>
          <w:w w:val="105"/>
        </w:rPr>
        <w:t>L</w:t>
      </w:r>
      <w:r>
        <w:rPr>
          <w:color w:val="2F2F2F"/>
          <w:w w:val="105"/>
        </w:rPr>
        <w:t>egislation</w:t>
      </w:r>
      <w:r>
        <w:rPr>
          <w:color w:val="5D5D5D"/>
          <w:w w:val="105"/>
        </w:rPr>
        <w:t>'</w:t>
      </w:r>
      <w:r>
        <w:rPr>
          <w:color w:val="2F2F2F"/>
          <w:w w:val="105"/>
        </w:rPr>
        <w:t>s website at </w:t>
      </w:r>
      <w:hyperlink r:id="rId6">
        <w:r>
          <w:rPr>
            <w:color w:val="2F2F2F"/>
            <w:w w:val="105"/>
          </w:rPr>
          <w:t>https://www.legi</w:t>
        </w:r>
      </w:hyperlink>
      <w:r>
        <w:rPr>
          <w:color w:val="2F2F2F"/>
          <w:w w:val="105"/>
        </w:rPr>
        <w:t>s</w:t>
      </w:r>
      <w:r>
        <w:rPr>
          <w:color w:val="131313"/>
          <w:w w:val="105"/>
        </w:rPr>
        <w:t>l</w:t>
      </w:r>
      <w:hyperlink r:id="rId6">
        <w:r>
          <w:rPr>
            <w:color w:val="2F2F2F"/>
            <w:w w:val="105"/>
          </w:rPr>
          <w:t>ation.gov.au/Details/F2016L0125</w:t>
        </w:r>
      </w:hyperlink>
      <w:r>
        <w:rPr>
          <w:color w:val="2F2F2F"/>
          <w:w w:val="105"/>
        </w:rPr>
        <w:t>5</w:t>
      </w:r>
      <w:r>
        <w:rPr>
          <w:color w:val="5D5D5D"/>
          <w:w w:val="105"/>
        </w:rPr>
        <w:t>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700265</wp:posOffset>
            </wp:positionH>
            <wp:positionV relativeFrom="paragraph">
              <wp:posOffset>149089</wp:posOffset>
            </wp:positionV>
            <wp:extent cx="1733381" cy="51206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381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2"/>
        <w:ind w:left="308"/>
      </w:pPr>
      <w:r>
        <w:rPr>
          <w:color w:val="2F2F2F"/>
          <w:w w:val="105"/>
        </w:rPr>
        <w:t>Jane McClintock</w:t>
      </w:r>
    </w:p>
    <w:p>
      <w:pPr>
        <w:pStyle w:val="BodyText"/>
        <w:spacing w:before="47"/>
        <w:ind w:left="305"/>
      </w:pPr>
      <w:r>
        <w:rPr>
          <w:color w:val="2F2F2F"/>
          <w:w w:val="105"/>
        </w:rPr>
        <w:t>A/g Assistant Secretary</w:t>
      </w:r>
    </w:p>
    <w:p>
      <w:pPr>
        <w:pStyle w:val="BodyText"/>
        <w:spacing w:line="290" w:lineRule="atLeast" w:before="8"/>
        <w:ind w:left="304" w:right="7343" w:hanging="4"/>
      </w:pPr>
      <w:r>
        <w:rPr>
          <w:color w:val="2F2F2F"/>
          <w:w w:val="105"/>
        </w:rPr>
        <w:t>Trade and Customs B</w:t>
      </w:r>
      <w:r>
        <w:rPr>
          <w:color w:val="131313"/>
          <w:w w:val="105"/>
        </w:rPr>
        <w:t>r</w:t>
      </w:r>
      <w:r>
        <w:rPr>
          <w:color w:val="2F2F2F"/>
          <w:w w:val="105"/>
        </w:rPr>
        <w:t>anch Canberra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AC</w:t>
      </w:r>
      <w:r>
        <w:rPr>
          <w:color w:val="131313"/>
          <w:w w:val="105"/>
        </w:rPr>
        <w:t>T</w:t>
      </w:r>
    </w:p>
    <w:p>
      <w:pPr>
        <w:spacing w:line="310" w:lineRule="exact" w:before="0"/>
        <w:ind w:left="109" w:right="0" w:firstLine="0"/>
        <w:jc w:val="left"/>
        <w:rPr>
          <w:sz w:val="21"/>
        </w:rPr>
      </w:pPr>
      <w:r>
        <w:rPr>
          <w:i/>
          <w:color w:val="757577"/>
          <w:w w:val="105"/>
          <w:sz w:val="32"/>
        </w:rPr>
        <w:t>S  </w:t>
      </w:r>
      <w:r>
        <w:rPr>
          <w:color w:val="2F2F2F"/>
          <w:w w:val="105"/>
          <w:sz w:val="21"/>
        </w:rPr>
        <w:t>August</w:t>
      </w:r>
      <w:r>
        <w:rPr>
          <w:color w:val="2F2F2F"/>
          <w:spacing w:val="-24"/>
          <w:w w:val="105"/>
          <w:sz w:val="21"/>
        </w:rPr>
        <w:t> </w:t>
      </w:r>
      <w:r>
        <w:rPr>
          <w:color w:val="2F2F2F"/>
          <w:w w:val="105"/>
          <w:sz w:val="21"/>
        </w:rPr>
        <w:t>2016</w:t>
      </w:r>
    </w:p>
    <w:sectPr>
      <w:type w:val="continuous"/>
      <w:pgSz w:w="11920" w:h="16850"/>
      <w:pgMar w:top="480" w:bottom="280" w:left="7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9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6"/>
      <w:ind w:left="511" w:right="264"/>
      <w:jc w:val="center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legislation.gov.au/Details/F2016L01255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dibp, notice, lever, shotguns</cp:keywords>
  <dc:subject>Importation of lever action shotguns with a magazine capacity of more than five rounds</dc:subject>
  <dc:title>DIBP notice 2016/26</dc:title>
  <dcterms:created xsi:type="dcterms:W3CDTF">2020-12-09T22:34:36Z</dcterms:created>
  <dcterms:modified xsi:type="dcterms:W3CDTF">2020-12-09T22:34:36Z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2016-08-05T00:00:00Z</vt:filetime>
  </property>
  <property fmtid="{D5CDD505-2E9C-101B-9397-08002B2CF9AE}" pid="3" name="Creator">
    <vt:lpwstr>ApeosPort-V C5576</vt:lpwstr>
  </property>
  <property fmtid="{D5CDD505-2E9C-101B-9397-08002B2CF9AE}" pid="4" name="LastSaved">
    <vt:filetime>2020-12-09T00:00:00Z</vt:filetime>
  </property>
</Properties>
</file>