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-1160339</wp:posOffset>
            </wp:positionV>
            <wp:extent cx="7557134" cy="1017457"/>
            <wp:effectExtent l="0" t="0" r="0" b="0"/>
            <wp:wrapNone/>
            <wp:docPr id="1" name="image1.jpeg" descr="Australian Government Department of Immigration and Border Protection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7134" cy="1017457"/>
                    </a:xfrm>
                    <a:prstGeom prst="rect">
                      <a:avLst/>
                    </a:prstGeom>
                  </pic:spPr>
                </pic:pic>
              </a:graphicData>
            </a:graphic>
          </wp:anchor>
        </w:drawing>
      </w:r>
      <w:bookmarkStart w:name="DEPARTMENT OF IMMIGRATION AND BORDER PRO" w:id="1"/>
      <w:bookmarkEnd w:id="1"/>
      <w:r>
        <w:rPr>
          <w:b w:val="0"/>
        </w:rPr>
      </w:r>
      <w:bookmarkStart w:name="No. 2017/32" w:id="2"/>
      <w:bookmarkEnd w:id="2"/>
      <w:r>
        <w:rPr>
          <w:b w:val="0"/>
        </w:rPr>
      </w:r>
      <w:r>
        <w:rPr/>
        <w:t>DEPARTMENT OF IMMIGRATION AND BORDER PROTECTION NOTICE No. 2017/32</w:t>
      </w:r>
    </w:p>
    <w:p>
      <w:pPr>
        <w:pStyle w:val="BodyText"/>
        <w:spacing w:before="6"/>
        <w:rPr>
          <w:b/>
          <w:sz w:val="17"/>
        </w:rPr>
      </w:pPr>
      <w:r>
        <w:rPr/>
        <w:pict>
          <v:shape style="position:absolute;margin-left:64.629501pt;margin-top:12.539007pt;width:464.4pt;height:.1pt;mso-position-horizontal-relative:page;mso-position-vertical-relative:paragraph;z-index:-15728640;mso-wrap-distance-left:0;mso-wrap-distance-right:0" coordorigin="1293,251" coordsize="9288,0" path="m1293,251l10580,251e" filled="false" stroked="true" strokeweight="1pt" strokecolor="#4f81bd">
            <v:path arrowok="t"/>
            <v:stroke dashstyle="solid"/>
            <w10:wrap type="topAndBottom"/>
          </v:shape>
        </w:pict>
      </w:r>
    </w:p>
    <w:p>
      <w:pPr>
        <w:pStyle w:val="Heading1"/>
        <w:ind w:left="1303"/>
      </w:pPr>
      <w:bookmarkStart w:name="New consolidated cargo clearance benefit" w:id="3"/>
      <w:bookmarkEnd w:id="3"/>
      <w:r>
        <w:rPr>
          <w:b w:val="0"/>
        </w:rPr>
      </w:r>
      <w:r>
        <w:rPr/>
        <w:t>New consolidated cargo clearance benefit commences</w:t>
      </w:r>
    </w:p>
    <w:p>
      <w:pPr>
        <w:pStyle w:val="BodyText"/>
        <w:spacing w:line="264" w:lineRule="auto" w:before="124"/>
        <w:ind w:left="1303" w:right="1796" w:hanging="1"/>
      </w:pPr>
      <w:r>
        <w:rPr/>
        <w:t>From 15 November 2017, a new consolidated cargo clearance benefit for the Australian Trusted Trader (ATT) programme commences. Under this benefit Trusted Traders, or their licensed Customs brokers, will be permitted to lodge a single import declaration for a consolidated consignment across all shipment types for sea and air cargo.</w:t>
      </w:r>
    </w:p>
    <w:p>
      <w:pPr>
        <w:pStyle w:val="BodyText"/>
        <w:spacing w:line="264" w:lineRule="auto" w:before="118"/>
        <w:ind w:left="1303" w:right="1317"/>
      </w:pPr>
      <w:r>
        <w:rPr/>
        <w:t>Carriers and freight forwarders will continue to provide cargo reports, at the supplier level (reflecting current practice), but the consolidated shipment will be able to be cleared on a single import declaration.</w:t>
      </w:r>
    </w:p>
    <w:p>
      <w:pPr>
        <w:pStyle w:val="BodyText"/>
        <w:spacing w:before="120"/>
        <w:ind w:left="1304"/>
      </w:pPr>
      <w:r>
        <w:rPr/>
        <w:t>This will streamline clearance requirements and costs for Trusted Traders.</w:t>
      </w:r>
    </w:p>
    <w:p>
      <w:pPr>
        <w:pStyle w:val="Heading1"/>
        <w:spacing w:before="143"/>
        <w:jc w:val="both"/>
      </w:pPr>
      <w:bookmarkStart w:name="Changes to import declaration requiremen" w:id="4"/>
      <w:bookmarkEnd w:id="4"/>
      <w:r>
        <w:rPr>
          <w:b w:val="0"/>
        </w:rPr>
      </w:r>
      <w:r>
        <w:rPr/>
        <w:t>Changes to import declaration requirements for Trusted Traders</w:t>
      </w:r>
    </w:p>
    <w:p>
      <w:pPr>
        <w:pStyle w:val="BodyText"/>
        <w:spacing w:line="264" w:lineRule="auto" w:before="124"/>
        <w:ind w:left="1304" w:right="1657"/>
        <w:jc w:val="both"/>
      </w:pPr>
      <w:r>
        <w:rPr/>
        <w:t>For sea cargo, when the importer is identified as a Trusted Trader, multiple suppliers can be provided on an import declaration when there is more than one transport line (cargo report), as long as the Ocean Bill of Lading is the same, or any of the lines are FCX.</w:t>
      </w:r>
    </w:p>
    <w:p>
      <w:pPr>
        <w:pStyle w:val="BodyText"/>
        <w:spacing w:line="264" w:lineRule="auto" w:before="118"/>
        <w:ind w:left="1304" w:right="1646"/>
      </w:pPr>
      <w:r>
        <w:rPr/>
        <w:t>For air cargo, when the importer is identified as a Trusted Trader, multiple suppliers can be provided on an import declaration when there is more than one transport line, as long as the Master Air Waybill is the same.</w:t>
      </w:r>
    </w:p>
    <w:p>
      <w:pPr>
        <w:pStyle w:val="BodyText"/>
        <w:spacing w:line="264" w:lineRule="auto" w:before="120"/>
        <w:ind w:left="1304" w:right="1329"/>
      </w:pPr>
      <w:r>
        <w:rPr/>
        <w:t>If any part of the consolidated import declaration matches a risk profile, the entire shipment will be ‘held’. Trusted Trader importers will be able to report their cargo on single, or multiple import declarations in whichever way best addresses their business process.</w:t>
      </w:r>
    </w:p>
    <w:p>
      <w:pPr>
        <w:pStyle w:val="Heading1"/>
        <w:spacing w:before="118"/>
      </w:pPr>
      <w:bookmarkStart w:name="Importers that are not Trusted Traders" w:id="5"/>
      <w:bookmarkEnd w:id="5"/>
      <w:r>
        <w:rPr>
          <w:b w:val="0"/>
        </w:rPr>
      </w:r>
      <w:r>
        <w:rPr/>
        <w:t>Importers that are not Trusted Traders</w:t>
      </w:r>
    </w:p>
    <w:p>
      <w:pPr>
        <w:pStyle w:val="BodyText"/>
        <w:spacing w:line="264" w:lineRule="auto" w:before="124"/>
        <w:ind w:left="1304" w:right="1659" w:hanging="1"/>
      </w:pPr>
      <w:r>
        <w:rPr/>
        <w:t>For importers outside of the ATT programme, there will be no change to current import clearance requirements. An import declaration lodged by these importers (or their Customs brokers) will still be required for each supplier in a consolidated shipment, other than for sea cargo type FCX.</w:t>
      </w:r>
    </w:p>
    <w:p>
      <w:pPr>
        <w:pStyle w:val="Heading1"/>
        <w:spacing w:before="116"/>
      </w:pPr>
      <w:r>
        <w:rPr/>
        <w:t>Changes to Integrated Cargo System (ICS)</w:t>
      </w:r>
    </w:p>
    <w:p>
      <w:pPr>
        <w:pStyle w:val="BodyText"/>
        <w:spacing w:line="264" w:lineRule="auto" w:before="148"/>
        <w:ind w:left="1304" w:right="1499"/>
      </w:pPr>
      <w:r>
        <w:rPr/>
        <w:t>To implement the new consolidated cargo clearance benefit, enhancements to the ICS will be implemented on 15 November 2017.</w:t>
      </w:r>
    </w:p>
    <w:p>
      <w:pPr>
        <w:pStyle w:val="Heading1"/>
        <w:spacing w:before="117"/>
        <w:jc w:val="both"/>
      </w:pPr>
      <w:r>
        <w:rPr/>
        <w:t>Further information</w:t>
      </w:r>
    </w:p>
    <w:p>
      <w:pPr>
        <w:pStyle w:val="BodyText"/>
        <w:spacing w:line="264" w:lineRule="auto" w:before="148"/>
        <w:ind w:left="1304" w:right="1892" w:hanging="1"/>
      </w:pPr>
      <w:r>
        <w:rPr/>
        <w:t>For further information on how to access this, and other exciting, trade facilitation benefits available under the ATT programme, visit: </w:t>
      </w:r>
      <w:hyperlink r:id="rId6">
        <w:r>
          <w:rPr>
            <w:color w:val="034EA2"/>
            <w:u w:val="single" w:color="034EA2"/>
          </w:rPr>
          <w:t>www.border.gov.au/trustedtrader</w:t>
        </w:r>
      </w:hyperlink>
      <w:r>
        <w:rPr/>
        <w:t>.</w:t>
      </w:r>
    </w:p>
    <w:p>
      <w:pPr>
        <w:pStyle w:val="BodyText"/>
        <w:rPr>
          <w:sz w:val="20"/>
        </w:rPr>
      </w:pPr>
    </w:p>
    <w:p>
      <w:pPr>
        <w:pStyle w:val="BodyText"/>
        <w:rPr>
          <w:sz w:val="17"/>
        </w:rPr>
      </w:pPr>
    </w:p>
    <w:p>
      <w:pPr>
        <w:spacing w:after="0"/>
        <w:rPr>
          <w:sz w:val="17"/>
        </w:rPr>
        <w:sectPr>
          <w:type w:val="continuous"/>
          <w:pgSz w:w="11910" w:h="16840"/>
          <w:pgMar w:top="520" w:bottom="280" w:left="0" w:right="0"/>
        </w:sectPr>
      </w:pPr>
    </w:p>
    <w:p>
      <w:pPr>
        <w:pStyle w:val="BodyText"/>
        <w:spacing w:before="93"/>
        <w:ind w:left="1303"/>
      </w:pPr>
      <w:r>
        <w:rPr/>
        <w:t>(Signed)</w:t>
      </w:r>
    </w:p>
    <w:p>
      <w:pPr>
        <w:pStyle w:val="BodyText"/>
        <w:spacing w:before="146"/>
        <w:ind w:left="1303"/>
      </w:pPr>
      <w:r>
        <w:rPr/>
        <w:t>Christie Sawczuk</w:t>
      </w:r>
    </w:p>
    <w:p>
      <w:pPr>
        <w:pStyle w:val="BodyText"/>
        <w:spacing w:before="25"/>
        <w:ind w:left="1303"/>
      </w:pPr>
      <w:r>
        <w:rPr/>
        <w:t>Acting Assistant Secretary</w:t>
      </w:r>
    </w:p>
    <w:p>
      <w:pPr>
        <w:pStyle w:val="BodyText"/>
        <w:spacing w:line="264" w:lineRule="auto" w:before="26"/>
        <w:ind w:left="1303" w:right="-18"/>
      </w:pPr>
      <w:r>
        <w:rPr/>
        <w:t>Trusted Trader and Industry Engagement Branch</w:t>
      </w:r>
    </w:p>
    <w:p>
      <w:pPr>
        <w:pStyle w:val="BodyText"/>
        <w:spacing w:before="120"/>
        <w:ind w:left="1303"/>
      </w:pPr>
      <w:r>
        <w:rPr/>
        <w:t>14 November 2017</w:t>
      </w:r>
    </w:p>
    <w:p>
      <w:pPr>
        <w:pStyle w:val="BodyText"/>
        <w:spacing w:before="93"/>
        <w:ind w:left="926"/>
      </w:pPr>
      <w:r>
        <w:rPr/>
        <w:br w:type="column"/>
      </w:r>
      <w:r>
        <w:rPr/>
        <w:t>(Signed)</w:t>
      </w:r>
    </w:p>
    <w:p>
      <w:pPr>
        <w:pStyle w:val="BodyText"/>
        <w:spacing w:line="264" w:lineRule="auto" w:before="146"/>
        <w:ind w:left="926" w:right="3515"/>
      </w:pPr>
      <w:r>
        <w:rPr/>
        <w:t>Sneha Chatterjee Chief Superintendent</w:t>
      </w:r>
    </w:p>
    <w:p>
      <w:pPr>
        <w:pStyle w:val="BodyText"/>
        <w:spacing w:line="376" w:lineRule="auto"/>
        <w:ind w:left="926" w:right="3088"/>
      </w:pPr>
      <w:r>
        <w:rPr/>
        <w:t>Australian Trusted Trader 14 November 2017</w:t>
      </w:r>
    </w:p>
    <w:sectPr>
      <w:type w:val="continuous"/>
      <w:pgSz w:w="11910" w:h="16840"/>
      <w:pgMar w:top="520" w:bottom="280" w:left="0" w:right="0"/>
      <w:cols w:num="2" w:equalWidth="0">
        <w:col w:w="5341" w:space="40"/>
        <w:col w:w="652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01"/>
      <w:ind w:left="1304"/>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93"/>
      <w:ind w:left="5292" w:right="1900" w:hanging="3382"/>
    </w:pPr>
    <w:rPr>
      <w:rFonts w:ascii="Arial" w:hAnsi="Arial" w:eastAsia="Arial" w:cs="Arial"/>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trustedtr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Australian Trusted Trader; ATT; consolidated cargo clearance; DIBPN 2017/32;</cp:keywords>
  <dc:subject>DIBP Notice 2017/32</dc:subject>
  <dc:title>Department of Immigration and Border Protection Notice No. 2017/32</dc:title>
  <dcterms:created xsi:type="dcterms:W3CDTF">2020-12-09T22:59:20Z</dcterms:created>
  <dcterms:modified xsi:type="dcterms:W3CDTF">2020-12-09T22:59:20Z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2017-11-14T00:00:00Z</vt:filetime>
  </property>
  <property fmtid="{D5CDD505-2E9C-101B-9397-08002B2CF9AE}" pid="3" name="Creator">
    <vt:lpwstr>Acrobat PDFMaker 15 for Word</vt:lpwstr>
  </property>
  <property fmtid="{D5CDD505-2E9C-101B-9397-08002B2CF9AE}" pid="4" name="LastSaved">
    <vt:filetime>2020-12-09T00:00:00Z</vt:filetime>
  </property>
</Properties>
</file>