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  <w:sz w:val="29"/>
        </w:rPr>
      </w:pPr>
    </w:p>
    <w:p>
      <w:pPr>
        <w:pStyle w:val="Title"/>
      </w:pPr>
      <w:r>
        <w:rPr/>
        <w:pict>
          <v:group style="position:absolute;margin-left:0pt;margin-top:-155.594238pt;width:595.35pt;height:116.45pt;mso-position-horizontal-relative:page;mso-position-vertical-relative:paragraph;z-index:15728640" coordorigin="0,-3112" coordsize="11907,2329">
            <v:shape style="position:absolute;left:0;top:-3112;width:11907;height:2329" type="#_x0000_t75" stroked="false">
              <v:imagedata r:id="rId5" o:title=""/>
            </v:shape>
            <v:shape style="position:absolute;left:686;top:-2436;width:1382;height:1020" type="#_x0000_t75" stroked="false">
              <v:imagedata r:id="rId6" o:title=""/>
            </v:shape>
            <v:line style="position:absolute" from="2196,-1794" to="5150,-1794" stroked="true" strokeweight=".757648pt" strokecolor="#ffffff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-3112;width:11907;height:232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line="240" w:lineRule="auto" w:before="1"/>
                      <w:rPr>
                        <w:sz w:val="26"/>
                      </w:rPr>
                    </w:pPr>
                  </w:p>
                  <w:p>
                    <w:pPr>
                      <w:spacing w:line="372" w:lineRule="auto" w:before="0"/>
                      <w:ind w:left="2180" w:right="6730" w:firstLine="0"/>
                      <w:jc w:val="left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Australian </w:t>
                    </w:r>
                    <w:r>
                      <w:rPr>
                        <w:rFonts w:ascii="Times New Roman"/>
                        <w:b/>
                        <w:color w:val="FFFFFF"/>
                        <w:spacing w:val="-10"/>
                        <w:sz w:val="26"/>
                      </w:rPr>
                      <w:t>Government </w:t>
                    </w: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Department </w:t>
                    </w:r>
                    <w:r>
                      <w:rPr>
                        <w:rFonts w:ascii="Times New Roman"/>
                        <w:b/>
                        <w:color w:val="FFFFFF"/>
                        <w:spacing w:val="-5"/>
                        <w:sz w:val="26"/>
                      </w:rPr>
                      <w:t>of </w:t>
                    </w: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Home Affairs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034EA2"/>
        </w:rPr>
        <w:t>DEPARTMENT OF HOME AFFAIRS NOTICE No. 2018/08</w:t>
      </w:r>
    </w:p>
    <w:p>
      <w:pPr>
        <w:spacing w:before="356"/>
        <w:ind w:left="1428" w:right="1428" w:firstLine="0"/>
        <w:jc w:val="center"/>
        <w:rPr>
          <w:rFonts w:ascii="Arial-BoldItalicMT"/>
          <w:b/>
          <w:i/>
          <w:sz w:val="22"/>
        </w:rPr>
      </w:pPr>
      <w:r>
        <w:rPr>
          <w:b/>
          <w:sz w:val="22"/>
        </w:rPr>
        <w:t>Penalty for Non-Compliance with the </w:t>
      </w:r>
      <w:r>
        <w:rPr>
          <w:rFonts w:ascii="Arial-BoldItalicMT"/>
          <w:b/>
          <w:i/>
          <w:sz w:val="22"/>
        </w:rPr>
        <w:t>Commerce (Trade Descriptions) Regulation 2016</w:t>
      </w:r>
    </w:p>
    <w:p>
      <w:pPr>
        <w:pStyle w:val="BodyText"/>
        <w:spacing w:before="3"/>
        <w:rPr>
          <w:rFonts w:ascii="Arial-BoldItalicMT"/>
          <w:b/>
          <w:i/>
          <w:sz w:val="23"/>
        </w:rPr>
      </w:pPr>
    </w:p>
    <w:p>
      <w:pPr>
        <w:pStyle w:val="BodyText"/>
        <w:ind w:left="1132"/>
        <w:rPr>
          <w:i/>
        </w:rPr>
      </w:pPr>
      <w:r>
        <w:rPr/>
        <w:t>From 29 June 2018, a penalty will be introduced for non-compliance with the </w:t>
      </w:r>
      <w:r>
        <w:rPr>
          <w:i/>
        </w:rPr>
        <w:t>Commerce</w:t>
      </w:r>
    </w:p>
    <w:p>
      <w:pPr>
        <w:spacing w:line="242" w:lineRule="auto" w:before="0"/>
        <w:ind w:left="1132" w:right="1764" w:firstLine="0"/>
        <w:jc w:val="left"/>
        <w:rPr>
          <w:sz w:val="20"/>
        </w:rPr>
      </w:pPr>
      <w:r>
        <w:rPr>
          <w:i/>
          <w:sz w:val="20"/>
        </w:rPr>
        <w:t>(Trade Descriptions) Regulation 2016 </w:t>
      </w:r>
      <w:r>
        <w:rPr>
          <w:sz w:val="20"/>
        </w:rPr>
        <w:t>(the CTD Regulation). The penalty will be up to 50 penalty units ($10,500), consistent with Commonwealth Government guidelines.</w:t>
      </w:r>
    </w:p>
    <w:p>
      <w:pPr>
        <w:pStyle w:val="BodyText"/>
        <w:spacing w:before="4"/>
      </w:pPr>
    </w:p>
    <w:p>
      <w:pPr>
        <w:pStyle w:val="Heading1"/>
      </w:pPr>
      <w:r>
        <w:rPr/>
        <w:t>Background</w:t>
      </w:r>
    </w:p>
    <w:p>
      <w:pPr>
        <w:pStyle w:val="BodyText"/>
        <w:spacing w:before="10"/>
        <w:rPr>
          <w:b/>
        </w:rPr>
      </w:pPr>
    </w:p>
    <w:p>
      <w:pPr>
        <w:spacing w:line="240" w:lineRule="auto" w:before="1"/>
        <w:ind w:left="1132" w:right="1152" w:firstLine="0"/>
        <w:jc w:val="left"/>
        <w:rPr>
          <w:sz w:val="20"/>
        </w:rPr>
      </w:pPr>
      <w:r>
        <w:rPr>
          <w:sz w:val="20"/>
        </w:rPr>
        <w:t>The </w:t>
      </w:r>
      <w:r>
        <w:rPr>
          <w:i/>
          <w:sz w:val="20"/>
        </w:rPr>
        <w:t>Commerce (Trade Descriptions) Act 1905 </w:t>
      </w:r>
      <w:r>
        <w:rPr>
          <w:sz w:val="20"/>
        </w:rPr>
        <w:t>and the CTD Regulation set out labelling requirements at the border for the importation of certain goods. A Court has discretion to apply a penalty of up to 50 penalty units where a person is found guilty of contravening or failing to comply with the CTD Regulation. The penalty is consistent with Commonwealth Government guidelines (</w:t>
      </w:r>
      <w:r>
        <w:rPr>
          <w:i/>
          <w:sz w:val="20"/>
        </w:rPr>
        <w:t>Guide to Framing Commonwealth Offences, Infringement Notices and Enforcement Powers</w:t>
      </w:r>
      <w:r>
        <w:rPr>
          <w:sz w:val="20"/>
        </w:rPr>
        <w:t>).</w:t>
      </w:r>
    </w:p>
    <w:p>
      <w:pPr>
        <w:pStyle w:val="BodyText"/>
        <w:spacing w:before="9"/>
      </w:pPr>
    </w:p>
    <w:p>
      <w:pPr>
        <w:pStyle w:val="Heading1"/>
        <w:spacing w:before="1"/>
      </w:pPr>
      <w:r>
        <w:rPr/>
        <w:t>Further information</w:t>
      </w:r>
    </w:p>
    <w:p>
      <w:pPr>
        <w:pStyle w:val="BodyText"/>
        <w:spacing w:before="1"/>
        <w:rPr>
          <w:b/>
          <w:sz w:val="21"/>
        </w:rPr>
      </w:pPr>
    </w:p>
    <w:p>
      <w:pPr>
        <w:pStyle w:val="BodyText"/>
        <w:ind w:left="1132" w:right="1164"/>
      </w:pPr>
      <w:r>
        <w:rPr/>
        <w:t>Further information about the CTD Regulation is available on the Department of Home Affairs website at </w:t>
      </w:r>
      <w:r>
        <w:rPr>
          <w:w w:val="95"/>
        </w:rPr>
        <w:t>https://</w:t>
      </w:r>
      <w:hyperlink r:id="rId7">
        <w:r>
          <w:rPr>
            <w:w w:val="95"/>
          </w:rPr>
          <w:t>www.homeaffairs.gov.au/busi/cargo-support-trade-and-goods/importing-goods/labelling-requirements.</w:t>
        </w:r>
      </w:hyperlink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370" w:lineRule="atLeast"/>
        <w:ind w:left="1132" w:right="9379"/>
      </w:pPr>
      <w:r>
        <w:rPr/>
        <w:t>[Signed] Andrew</w:t>
      </w:r>
      <w:r>
        <w:rPr>
          <w:spacing w:val="-15"/>
        </w:rPr>
        <w:t> </w:t>
      </w:r>
      <w:r>
        <w:rPr/>
        <w:t>Tankey</w:t>
      </w:r>
    </w:p>
    <w:p>
      <w:pPr>
        <w:pStyle w:val="BodyText"/>
        <w:spacing w:before="5"/>
        <w:ind w:left="1132" w:right="8312"/>
      </w:pPr>
      <w:r>
        <w:rPr/>
        <w:t>Acting Assistant Secretary Trade and Customs Branch Canberra</w:t>
      </w:r>
      <w:r>
        <w:rPr>
          <w:spacing w:val="-2"/>
        </w:rPr>
        <w:t> </w:t>
      </w:r>
      <w:r>
        <w:rPr/>
        <w:t>ACT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132"/>
      </w:pPr>
      <w:r>
        <w:rPr/>
        <w:t>29 March 2018</w:t>
      </w:r>
    </w:p>
    <w:sectPr>
      <w:type w:val="continuous"/>
      <w:pgSz w:w="11910" w:h="1684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-BoldItalicMT">
    <w:altName w:val="Arial-BoldItalicMT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au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au" w:eastAsia="en-US" w:bidi="ar-SA"/>
    </w:rPr>
  </w:style>
  <w:style w:styleId="Heading1" w:type="paragraph">
    <w:name w:val="Heading 1"/>
    <w:basedOn w:val="Normal"/>
    <w:uiPriority w:val="1"/>
    <w:qFormat/>
    <w:pPr>
      <w:ind w:left="1132"/>
      <w:outlineLvl w:val="1"/>
    </w:pPr>
    <w:rPr>
      <w:rFonts w:ascii="Arial" w:hAnsi="Arial" w:eastAsia="Arial" w:cs="Arial"/>
      <w:b/>
      <w:bCs/>
      <w:sz w:val="20"/>
      <w:szCs w:val="20"/>
      <w:lang w:val="en-au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1428" w:right="1431"/>
      <w:jc w:val="center"/>
    </w:pPr>
    <w:rPr>
      <w:rFonts w:ascii="Arial" w:hAnsi="Arial" w:eastAsia="Arial" w:cs="Arial"/>
      <w:b/>
      <w:bCs/>
      <w:sz w:val="44"/>
      <w:szCs w:val="44"/>
      <w:lang w:val="en-a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a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a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homeaffairs.gov.au/busi/cargo-support-trade-and-goods/importing-goods/labelling-requirement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Home Affairs</dc:creator>
  <cp:keywords>non-compliance, trade descriptions, labelling</cp:keywords>
  <dc:subject>Commerce (Trade Descriptions) Regulation 2016 Amendment</dc:subject>
  <dc:title>Home Affairs Notice 2018-08 Penalty for Non-Compliance</dc:title>
  <dcterms:created xsi:type="dcterms:W3CDTF">2020-12-09T22:31:43Z</dcterms:created>
  <dcterms:modified xsi:type="dcterms:W3CDTF">2020-12-09T22:31:43Z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2018-04-03T00:00:00Z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2020-12-09T00:00:00Z</vt:filetime>
  </property>
</Properties>
</file>