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ind w:left="0"/>
        <w:rPr>
          <w:rFonts w:ascii="Times New Roman"/>
        </w:rPr>
      </w:pPr>
    </w:p>
    <w:p>
      <w:pPr>
        <w:pStyle w:val="BodyText"/>
        <w:ind w:left="0"/>
        <w:rPr>
          <w:rFonts w:ascii="Times New Roman"/>
        </w:rPr>
      </w:pPr>
    </w:p>
    <w:p>
      <w:pPr>
        <w:pStyle w:val="BodyText"/>
        <w:spacing w:before="8"/>
        <w:ind w:left="0"/>
        <w:rPr>
          <w:rFonts w:ascii="Times New Roman"/>
          <w:sz w:val="19"/>
        </w:rPr>
      </w:pPr>
    </w:p>
    <w:p>
      <w:pPr>
        <w:pStyle w:val="Title"/>
        <w:spacing w:line="376" w:lineRule="auto"/>
      </w:pPr>
      <w:bookmarkStart w:name="DEPARTMENT OF HOME AFFAIRS NOTICE" w:id="1"/>
      <w:bookmarkEnd w:id="1"/>
      <w:r>
        <w:rPr>
          <w:b w:val="0"/>
        </w:rPr>
      </w:r>
      <w:r>
        <w:rPr>
          <w:color w:val="034EA2"/>
        </w:rPr>
        <w:t>DEPARTMENT OF HOME AFFAIRS NOTICE</w:t>
      </w:r>
      <w:bookmarkStart w:name="No. 2018/15" w:id="2"/>
      <w:bookmarkEnd w:id="2"/>
      <w:r>
        <w:rPr>
          <w:color w:val="034EA2"/>
        </w:rPr>
      </w:r>
      <w:r>
        <w:rPr>
          <w:color w:val="034EA2"/>
        </w:rPr>
        <w:t> No. 2018/15</w:t>
      </w:r>
    </w:p>
    <w:p>
      <w:pPr>
        <w:spacing w:line="264" w:lineRule="auto" w:before="121"/>
        <w:ind w:left="1132" w:right="1184" w:firstLine="0"/>
        <w:jc w:val="both"/>
        <w:rPr>
          <w:b/>
          <w:sz w:val="28"/>
        </w:rPr>
      </w:pPr>
      <w:bookmarkStart w:name="Goods and Services Tax on low value impo" w:id="3"/>
      <w:bookmarkEnd w:id="3"/>
      <w:r>
        <w:rPr/>
      </w:r>
      <w:r>
        <w:rPr>
          <w:b/>
          <w:sz w:val="28"/>
        </w:rPr>
        <w:t>Goods and Services Tax on low value imported goods – Claiming a GST refund</w:t>
      </w:r>
    </w:p>
    <w:p>
      <w:pPr>
        <w:spacing w:before="238"/>
        <w:ind w:left="1132" w:right="0" w:firstLine="0"/>
        <w:jc w:val="both"/>
        <w:rPr>
          <w:i/>
          <w:sz w:val="20"/>
        </w:rPr>
      </w:pPr>
      <w:r>
        <w:rPr>
          <w:i/>
          <w:sz w:val="20"/>
        </w:rPr>
        <w:t>This notice should be read in conjunction with Department of Home Affairs Notices 2018/13 and 2018/14.</w:t>
      </w:r>
    </w:p>
    <w:p>
      <w:pPr>
        <w:pStyle w:val="BodyText"/>
        <w:spacing w:line="264" w:lineRule="auto" w:before="145"/>
        <w:ind w:right="1153"/>
      </w:pPr>
      <w:r>
        <w:rPr/>
        <w:t>From 1 July 2018, goods with a customs value of AUD1,000 or less (low value goods) may attract the Goods and Services Tax (GST) at point of sale if imported from overseas by consumers in Australia.</w:t>
      </w:r>
    </w:p>
    <w:p>
      <w:pPr>
        <w:pStyle w:val="BodyText"/>
        <w:spacing w:line="264" w:lineRule="auto" w:before="120"/>
        <w:ind w:right="1719"/>
      </w:pPr>
      <w:r>
        <w:rPr/>
        <w:t>Ensuring accurate reporting on import documentation and in the Integrated Cargo System will assist in preventing double taxation at the border, this includes:</w:t>
      </w:r>
    </w:p>
    <w:p>
      <w:pPr>
        <w:pStyle w:val="ListParagraph"/>
        <w:numPr>
          <w:ilvl w:val="0"/>
          <w:numId w:val="1"/>
        </w:numPr>
        <w:tabs>
          <w:tab w:pos="1416" w:val="left" w:leader="none"/>
        </w:tabs>
        <w:spacing w:line="240" w:lineRule="auto" w:before="121" w:after="0"/>
        <w:ind w:left="1415" w:right="0" w:hanging="284"/>
        <w:jc w:val="left"/>
        <w:rPr>
          <w:sz w:val="20"/>
        </w:rPr>
      </w:pPr>
      <w:r>
        <w:rPr>
          <w:sz w:val="20"/>
        </w:rPr>
        <w:t>Vendor ID (GST registration</w:t>
      </w:r>
      <w:r>
        <w:rPr>
          <w:spacing w:val="-1"/>
          <w:sz w:val="20"/>
        </w:rPr>
        <w:t> </w:t>
      </w:r>
      <w:r>
        <w:rPr>
          <w:sz w:val="20"/>
        </w:rPr>
        <w:t>number),</w:t>
      </w:r>
    </w:p>
    <w:p>
      <w:pPr>
        <w:pStyle w:val="ListParagraph"/>
        <w:numPr>
          <w:ilvl w:val="0"/>
          <w:numId w:val="1"/>
        </w:numPr>
        <w:tabs>
          <w:tab w:pos="1416" w:val="left" w:leader="none"/>
        </w:tabs>
        <w:spacing w:line="240" w:lineRule="auto" w:before="142" w:after="0"/>
        <w:ind w:left="1415" w:right="0" w:hanging="284"/>
        <w:jc w:val="left"/>
        <w:rPr>
          <w:sz w:val="20"/>
        </w:rPr>
      </w:pPr>
      <w:r>
        <w:rPr>
          <w:sz w:val="20"/>
        </w:rPr>
        <w:t>Importer ID (importer’s Australian Business Number),</w:t>
      </w:r>
      <w:r>
        <w:rPr>
          <w:spacing w:val="-3"/>
          <w:sz w:val="20"/>
        </w:rPr>
        <w:t> </w:t>
      </w:r>
      <w:r>
        <w:rPr>
          <w:sz w:val="20"/>
        </w:rPr>
        <w:t>and</w:t>
      </w:r>
    </w:p>
    <w:p>
      <w:pPr>
        <w:pStyle w:val="ListParagraph"/>
        <w:numPr>
          <w:ilvl w:val="0"/>
          <w:numId w:val="1"/>
        </w:numPr>
        <w:tabs>
          <w:tab w:pos="1416" w:val="left" w:leader="none"/>
        </w:tabs>
        <w:spacing w:line="240" w:lineRule="auto" w:before="142" w:after="0"/>
        <w:ind w:left="1415" w:right="0" w:hanging="284"/>
        <w:jc w:val="left"/>
        <w:rPr>
          <w:sz w:val="20"/>
        </w:rPr>
      </w:pPr>
      <w:r>
        <w:rPr>
          <w:sz w:val="20"/>
        </w:rPr>
        <w:t>where applicable, a GST-paid exemption code to identify when GST has been paid at the point of</w:t>
      </w:r>
      <w:r>
        <w:rPr>
          <w:spacing w:val="-20"/>
          <w:sz w:val="20"/>
        </w:rPr>
        <w:t> </w:t>
      </w:r>
      <w:r>
        <w:rPr>
          <w:sz w:val="20"/>
        </w:rPr>
        <w:t>sale.</w:t>
      </w:r>
    </w:p>
    <w:p>
      <w:pPr>
        <w:pStyle w:val="BodyText"/>
        <w:spacing w:line="264" w:lineRule="auto" w:before="144"/>
        <w:ind w:right="1152" w:hanging="1"/>
      </w:pPr>
      <w:r>
        <w:rPr/>
        <w:t>Where the GST-paid exemption code is not used on import documents, and GST is charged again on the low value good at the border, </w:t>
      </w:r>
      <w:r>
        <w:rPr>
          <w:i/>
          <w:u w:val="single"/>
        </w:rPr>
        <w:t>refunds must be sought from the vendor</w:t>
      </w:r>
      <w:r>
        <w:rPr/>
        <w:t>. Refunds will not be available from the Department of Home Affairs, Australian Taxation Office, transporter or brokerage</w:t>
      </w:r>
      <w:r>
        <w:rPr>
          <w:spacing w:val="-14"/>
        </w:rPr>
        <w:t> </w:t>
      </w:r>
      <w:r>
        <w:rPr/>
        <w:t>service.</w:t>
      </w:r>
    </w:p>
    <w:p>
      <w:pPr>
        <w:pStyle w:val="BodyText"/>
        <w:spacing w:line="264" w:lineRule="auto" w:before="119"/>
        <w:ind w:right="1163"/>
      </w:pPr>
      <w:r>
        <w:rPr/>
        <w:t>To seek a refund of GST, consumers will need to provide a receipt or import declaration advice to show that they have paid GST at the border. Vendors will need to ensure that any refunds of GST are reported through the adjustment process when remitting GST to the ATO.</w:t>
      </w:r>
    </w:p>
    <w:p>
      <w:pPr>
        <w:pStyle w:val="BodyText"/>
        <w:spacing w:line="264" w:lineRule="auto" w:before="120"/>
        <w:ind w:right="1200"/>
        <w:jc w:val="both"/>
      </w:pPr>
      <w:r>
        <w:rPr/>
        <w:t>In addition, the GST rules that apply to goods returned in Australia’s domestic market also apply for returned low value imported goods. This means that if a consumer returns the goods to the vendor, and is provided a refund, they are also entitled to a refund of the GST from the vendor.</w:t>
      </w:r>
    </w:p>
    <w:p>
      <w:pPr>
        <w:pStyle w:val="BodyText"/>
        <w:spacing w:before="119"/>
        <w:jc w:val="both"/>
      </w:pPr>
      <w:r>
        <w:rPr/>
        <w:t>Further information for consumers is available on the ATO website at </w:t>
      </w:r>
      <w:hyperlink r:id="rId7">
        <w:r>
          <w:rPr>
            <w:u w:val="single"/>
          </w:rPr>
          <w:t>www.ato.gov.au/AusGST</w:t>
        </w:r>
        <w:r>
          <w:rPr/>
          <w:t>.</w:t>
        </w:r>
      </w:hyperlink>
    </w:p>
    <w:p>
      <w:pPr>
        <w:pStyle w:val="BodyText"/>
        <w:ind w:left="0"/>
      </w:pPr>
    </w:p>
    <w:p>
      <w:pPr>
        <w:pStyle w:val="BodyText"/>
        <w:ind w:left="0"/>
      </w:pPr>
    </w:p>
    <w:p>
      <w:pPr>
        <w:pStyle w:val="BodyText"/>
        <w:spacing w:before="5"/>
        <w:ind w:left="0"/>
        <w:rPr>
          <w:sz w:val="29"/>
        </w:rPr>
      </w:pPr>
    </w:p>
    <w:p>
      <w:pPr>
        <w:pStyle w:val="BodyText"/>
        <w:spacing w:before="93"/>
      </w:pPr>
      <w:r>
        <w:rPr/>
        <w:t>[signed]</w:t>
      </w:r>
    </w:p>
    <w:p>
      <w:pPr>
        <w:pStyle w:val="BodyText"/>
        <w:spacing w:before="142"/>
      </w:pPr>
      <w:r>
        <w:rPr/>
        <w:t>Andrew Tankey</w:t>
      </w:r>
    </w:p>
    <w:p>
      <w:pPr>
        <w:pStyle w:val="BodyText"/>
        <w:spacing w:before="22"/>
      </w:pPr>
      <w:r>
        <w:rPr/>
        <w:t>A/g Assistant Secretary</w:t>
      </w:r>
    </w:p>
    <w:p>
      <w:pPr>
        <w:pStyle w:val="BodyText"/>
        <w:spacing w:line="264" w:lineRule="auto" w:before="24"/>
        <w:ind w:right="7378"/>
      </w:pPr>
      <w:r>
        <w:rPr/>
        <w:t>Customs and Border Revenue Branch 4 May 2018</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15" w:hanging="284"/>
      </w:pPr>
      <w:rPr>
        <w:rFonts w:hint="default" w:ascii="Arial" w:hAnsi="Arial" w:eastAsia="Arial" w:cs="Arial"/>
        <w:b/>
        <w:bCs/>
        <w:w w:val="99"/>
        <w:sz w:val="20"/>
        <w:szCs w:val="20"/>
        <w:lang w:val="en-au" w:eastAsia="en-US" w:bidi="ar-SA"/>
      </w:rPr>
    </w:lvl>
    <w:lvl w:ilvl="1">
      <w:start w:val="0"/>
      <w:numFmt w:val="bullet"/>
      <w:lvlText w:val="•"/>
      <w:lvlJc w:val="left"/>
      <w:pPr>
        <w:ind w:left="2468" w:hanging="284"/>
      </w:pPr>
      <w:rPr>
        <w:rFonts w:hint="default"/>
        <w:lang w:val="en-au" w:eastAsia="en-US" w:bidi="ar-SA"/>
      </w:rPr>
    </w:lvl>
    <w:lvl w:ilvl="2">
      <w:start w:val="0"/>
      <w:numFmt w:val="bullet"/>
      <w:lvlText w:val="•"/>
      <w:lvlJc w:val="left"/>
      <w:pPr>
        <w:ind w:left="3517" w:hanging="284"/>
      </w:pPr>
      <w:rPr>
        <w:rFonts w:hint="default"/>
        <w:lang w:val="en-au" w:eastAsia="en-US" w:bidi="ar-SA"/>
      </w:rPr>
    </w:lvl>
    <w:lvl w:ilvl="3">
      <w:start w:val="0"/>
      <w:numFmt w:val="bullet"/>
      <w:lvlText w:val="•"/>
      <w:lvlJc w:val="left"/>
      <w:pPr>
        <w:ind w:left="4565" w:hanging="284"/>
      </w:pPr>
      <w:rPr>
        <w:rFonts w:hint="default"/>
        <w:lang w:val="en-au" w:eastAsia="en-US" w:bidi="ar-SA"/>
      </w:rPr>
    </w:lvl>
    <w:lvl w:ilvl="4">
      <w:start w:val="0"/>
      <w:numFmt w:val="bullet"/>
      <w:lvlText w:val="•"/>
      <w:lvlJc w:val="left"/>
      <w:pPr>
        <w:ind w:left="5614" w:hanging="284"/>
      </w:pPr>
      <w:rPr>
        <w:rFonts w:hint="default"/>
        <w:lang w:val="en-au" w:eastAsia="en-US" w:bidi="ar-SA"/>
      </w:rPr>
    </w:lvl>
    <w:lvl w:ilvl="5">
      <w:start w:val="0"/>
      <w:numFmt w:val="bullet"/>
      <w:lvlText w:val="•"/>
      <w:lvlJc w:val="left"/>
      <w:pPr>
        <w:ind w:left="6663" w:hanging="284"/>
      </w:pPr>
      <w:rPr>
        <w:rFonts w:hint="default"/>
        <w:lang w:val="en-au" w:eastAsia="en-US" w:bidi="ar-SA"/>
      </w:rPr>
    </w:lvl>
    <w:lvl w:ilvl="6">
      <w:start w:val="0"/>
      <w:numFmt w:val="bullet"/>
      <w:lvlText w:val="•"/>
      <w:lvlJc w:val="left"/>
      <w:pPr>
        <w:ind w:left="7711" w:hanging="284"/>
      </w:pPr>
      <w:rPr>
        <w:rFonts w:hint="default"/>
        <w:lang w:val="en-au" w:eastAsia="en-US" w:bidi="ar-SA"/>
      </w:rPr>
    </w:lvl>
    <w:lvl w:ilvl="7">
      <w:start w:val="0"/>
      <w:numFmt w:val="bullet"/>
      <w:lvlText w:val="•"/>
      <w:lvlJc w:val="left"/>
      <w:pPr>
        <w:ind w:left="8760" w:hanging="284"/>
      </w:pPr>
      <w:rPr>
        <w:rFonts w:hint="default"/>
        <w:lang w:val="en-au" w:eastAsia="en-US" w:bidi="ar-SA"/>
      </w:rPr>
    </w:lvl>
    <w:lvl w:ilvl="8">
      <w:start w:val="0"/>
      <w:numFmt w:val="bullet"/>
      <w:lvlText w:val="•"/>
      <w:lvlJc w:val="left"/>
      <w:pPr>
        <w:ind w:left="9809" w:hanging="284"/>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ind w:left="1132"/>
    </w:pPr>
    <w:rPr>
      <w:rFonts w:ascii="Arial" w:hAnsi="Arial" w:eastAsia="Arial" w:cs="Arial"/>
      <w:sz w:val="20"/>
      <w:szCs w:val="20"/>
      <w:lang w:val="en-au" w:eastAsia="en-US" w:bidi="ar-SA"/>
    </w:rPr>
  </w:style>
  <w:style w:styleId="Title" w:type="paragraph">
    <w:name w:val="Title"/>
    <w:basedOn w:val="Normal"/>
    <w:uiPriority w:val="1"/>
    <w:qFormat/>
    <w:pPr>
      <w:spacing w:before="85"/>
      <w:ind w:left="4739" w:right="1380" w:hanging="3274"/>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42"/>
      <w:ind w:left="1415" w:hanging="284"/>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ato.gov.au/Business/International-tax-for-business/GST-on-low-value-imported-goods/Information-for-consumers/"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GST, low value goods, imports, GST refund</cp:keywords>
  <dc:subject>GST on low value goods</dc:subject>
  <dc:title>Department of Home Affairs Notice - GST on low value goods - Claiming a GST refund</dc:title>
  <dcterms:created xsi:type="dcterms:W3CDTF">2020-12-09T23:17:43Z</dcterms:created>
  <dcterms:modified xsi:type="dcterms:W3CDTF">2020-12-09T23:17:43Z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2018-05-07T00:00:00Z</vt:filetime>
  </property>
  <property fmtid="{D5CDD505-2E9C-101B-9397-08002B2CF9AE}" pid="3" name="Creator">
    <vt:lpwstr>Acrobat PDFMaker 15 for Word</vt:lpwstr>
  </property>
  <property fmtid="{D5CDD505-2E9C-101B-9397-08002B2CF9AE}" pid="4" name="LastSaved">
    <vt:filetime>2020-12-09T00:00:00Z</vt:filetime>
  </property>
</Properties>
</file>