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050pt;height:116.35pt;mso-position-horizontal-relative:char;mso-position-vertical-relative:line" coordorigin="0,0" coordsize="11881,2327">
            <v:shape style="position:absolute;left:0;top:0;width:11881;height:2327" type="#_x0000_t75" stroked="false">
              <v:imagedata r:id="rId5" o:title=""/>
            </v:shape>
            <v:shape style="position:absolute;left:678;top:548;width:1366;height:1098" type="#_x0000_t75" stroked="false">
              <v:imagedata r:id="rId6" o:title=""/>
            </v:shape>
            <v:line style="position:absolute" from="2171,1239" to="5090,1239" stroked="true" strokeweight=".815663pt" strokecolor="#ffffff">
              <v:stroke dashstyle="solid"/>
            </v:line>
            <v:shapetype id="_x0000_t202" o:spt="202" coordsize="21600,21600" path="m,l,21600r21600,l21600,xe">
              <v:stroke joinstyle="miter"/>
              <v:path gradientshapeok="t" o:connecttype="rect"/>
            </v:shapetype>
            <v:shape style="position:absolute;left:0;top:0;width:11881;height:2327" type="#_x0000_t202" filled="false" stroked="false">
              <v:textbox inset="0,0,0,0">
                <w:txbxContent>
                  <w:p>
                    <w:pPr>
                      <w:spacing w:line="240" w:lineRule="auto" w:before="0"/>
                      <w:rPr>
                        <w:rFonts w:ascii="Times New Roman"/>
                        <w:sz w:val="30"/>
                      </w:rPr>
                    </w:pPr>
                  </w:p>
                  <w:p>
                    <w:pPr>
                      <w:spacing w:line="240" w:lineRule="auto" w:before="8"/>
                      <w:rPr>
                        <w:rFonts w:ascii="Times New Roman"/>
                        <w:sz w:val="42"/>
                      </w:rPr>
                    </w:pPr>
                  </w:p>
                  <w:p>
                    <w:pPr>
                      <w:spacing w:line="372" w:lineRule="auto" w:before="0"/>
                      <w:ind w:left="2155" w:right="6764" w:firstLine="0"/>
                      <w:jc w:val="left"/>
                      <w:rPr>
                        <w:rFonts w:ascii="Times New Roman"/>
                        <w:b/>
                        <w:sz w:val="28"/>
                      </w:rPr>
                    </w:pPr>
                    <w:r>
                      <w:rPr>
                        <w:rFonts w:ascii="Times New Roman"/>
                        <w:b/>
                        <w:color w:val="FFFFFF"/>
                        <w:spacing w:val="-9"/>
                        <w:sz w:val="28"/>
                      </w:rPr>
                      <w:t>Australian </w:t>
                    </w:r>
                    <w:r>
                      <w:rPr>
                        <w:rFonts w:ascii="Times New Roman"/>
                        <w:b/>
                        <w:color w:val="FFFFFF"/>
                        <w:spacing w:val="-10"/>
                        <w:sz w:val="28"/>
                      </w:rPr>
                      <w:t>Government </w:t>
                    </w:r>
                    <w:r>
                      <w:rPr>
                        <w:rFonts w:ascii="Times New Roman"/>
                        <w:b/>
                        <w:color w:val="FFFFFF"/>
                        <w:spacing w:val="-9"/>
                        <w:w w:val="95"/>
                        <w:sz w:val="28"/>
                      </w:rPr>
                      <w:t>Department</w:t>
                    </w:r>
                    <w:r>
                      <w:rPr>
                        <w:rFonts w:ascii="Times New Roman"/>
                        <w:b/>
                        <w:color w:val="FFFFFF"/>
                        <w:spacing w:val="-44"/>
                        <w:w w:val="95"/>
                        <w:sz w:val="28"/>
                      </w:rPr>
                      <w:t> </w:t>
                    </w:r>
                    <w:r>
                      <w:rPr>
                        <w:rFonts w:ascii="Times New Roman"/>
                        <w:b/>
                        <w:color w:val="FFFFFF"/>
                        <w:spacing w:val="-5"/>
                        <w:w w:val="95"/>
                        <w:sz w:val="28"/>
                      </w:rPr>
                      <w:t>of</w:t>
                    </w:r>
                    <w:r>
                      <w:rPr>
                        <w:rFonts w:ascii="Times New Roman"/>
                        <w:b/>
                        <w:color w:val="FFFFFF"/>
                        <w:spacing w:val="-40"/>
                        <w:w w:val="95"/>
                        <w:sz w:val="28"/>
                      </w:rPr>
                      <w:t> </w:t>
                    </w:r>
                    <w:r>
                      <w:rPr>
                        <w:rFonts w:ascii="Times New Roman"/>
                        <w:b/>
                        <w:color w:val="FFFFFF"/>
                        <w:spacing w:val="-9"/>
                        <w:w w:val="95"/>
                        <w:sz w:val="28"/>
                      </w:rPr>
                      <w:t>Home</w:t>
                    </w:r>
                    <w:r>
                      <w:rPr>
                        <w:rFonts w:ascii="Times New Roman"/>
                        <w:b/>
                        <w:color w:val="FFFFFF"/>
                        <w:spacing w:val="-48"/>
                        <w:w w:val="95"/>
                        <w:sz w:val="28"/>
                      </w:rPr>
                      <w:t> </w:t>
                    </w:r>
                    <w:r>
                      <w:rPr>
                        <w:rFonts w:ascii="Times New Roman"/>
                        <w:b/>
                        <w:color w:val="FFFFFF"/>
                        <w:spacing w:val="-9"/>
                        <w:w w:val="95"/>
                        <w:sz w:val="28"/>
                      </w:rPr>
                      <w:t>Affairs</w:t>
                    </w:r>
                  </w:p>
                </w:txbxContent>
              </v:textbox>
              <w10:wrap type="none"/>
            </v:shape>
          </v:group>
        </w:pict>
      </w:r>
      <w:r>
        <w:rPr>
          <w:rFonts w:ascii="Times New Roman"/>
        </w:rPr>
      </w:r>
    </w:p>
    <w:p>
      <w:pPr>
        <w:pStyle w:val="BodyText"/>
        <w:rPr>
          <w:rFonts w:ascii="Times New Roman"/>
        </w:rPr>
      </w:pPr>
    </w:p>
    <w:p>
      <w:pPr>
        <w:pStyle w:val="Title"/>
        <w:spacing w:line="321" w:lineRule="auto"/>
      </w:pPr>
      <w:bookmarkStart w:name="DEPARTMENT OF HOME AFFAIRS NOTICE" w:id="1"/>
      <w:bookmarkEnd w:id="1"/>
      <w:r>
        <w:rPr>
          <w:b w:val="0"/>
        </w:rPr>
      </w:r>
      <w:r>
        <w:rPr>
          <w:color w:val="034EA2"/>
        </w:rPr>
        <w:t>DEPARTMENT OF HOME AFFAIRS NOTICE</w:t>
      </w:r>
      <w:bookmarkStart w:name="No. 2019/04" w:id="2"/>
      <w:bookmarkEnd w:id="2"/>
      <w:r>
        <w:rPr>
          <w:color w:val="034EA2"/>
        </w:rPr>
      </w:r>
      <w:r>
        <w:rPr>
          <w:color w:val="034EA2"/>
        </w:rPr>
        <w:t> No. 2019/04</w:t>
      </w:r>
    </w:p>
    <w:p>
      <w:pPr>
        <w:spacing w:before="116"/>
        <w:ind w:left="1428" w:right="1429" w:firstLine="0"/>
        <w:jc w:val="center"/>
        <w:rPr>
          <w:b/>
          <w:sz w:val="28"/>
        </w:rPr>
      </w:pPr>
      <w:bookmarkStart w:name="Differentiated examination benefit for T" w:id="3"/>
      <w:bookmarkEnd w:id="3"/>
      <w:r>
        <w:rPr/>
      </w:r>
      <w:r>
        <w:rPr>
          <w:b/>
          <w:sz w:val="28"/>
        </w:rPr>
        <w:t>Differentiated examination benefit for Trusted Traders</w:t>
      </w:r>
    </w:p>
    <w:p>
      <w:pPr>
        <w:pStyle w:val="BodyText"/>
        <w:spacing w:line="264" w:lineRule="auto" w:before="269"/>
        <w:ind w:left="1132" w:right="1275"/>
      </w:pPr>
      <w:r>
        <w:rPr/>
        <w:t>Australian Trusted Trader reduces red tape for Trusted Traders at the border, improves certainty in export markets, and expedites the flow of their cargo in and out of Australia, which means faster access to market. Administered by Home Affairs with the Australian Border Force, Trusted Trader is free and accredits Australian businesses with compliant trade practices and a secure supply chain. Once accredited, businesses have access to a growing range of benefits that simplify their customs processes.</w:t>
      </w:r>
    </w:p>
    <w:p>
      <w:pPr>
        <w:pStyle w:val="BodyText"/>
        <w:rPr>
          <w:sz w:val="22"/>
        </w:rPr>
      </w:pPr>
    </w:p>
    <w:p>
      <w:pPr>
        <w:pStyle w:val="BodyText"/>
        <w:rPr>
          <w:sz w:val="21"/>
        </w:rPr>
      </w:pPr>
    </w:p>
    <w:p>
      <w:pPr>
        <w:pStyle w:val="BodyText"/>
        <w:spacing w:line="264" w:lineRule="auto"/>
        <w:ind w:left="1132" w:right="1319"/>
      </w:pPr>
      <w:r>
        <w:rPr/>
        <w:t>Fundamental to supporting a lighter touch at the border for Trusted Traders, differentiated examinations for cargo has now been entrenched and automated in departmental processes and systems.</w:t>
      </w:r>
    </w:p>
    <w:p>
      <w:pPr>
        <w:pStyle w:val="BodyText"/>
        <w:rPr>
          <w:sz w:val="22"/>
        </w:rPr>
      </w:pPr>
    </w:p>
    <w:p>
      <w:pPr>
        <w:pStyle w:val="BodyText"/>
        <w:spacing w:before="9"/>
      </w:pPr>
    </w:p>
    <w:p>
      <w:pPr>
        <w:pStyle w:val="BodyText"/>
        <w:spacing w:line="264" w:lineRule="auto"/>
        <w:ind w:left="1132" w:right="1130"/>
      </w:pPr>
      <w:r>
        <w:rPr/>
        <w:t>A lighter touch reflects the thorough accreditation process and a comprehensive compliance and monitoring framework which Trusted Traders are subject to. Through demonstrating supply chain security and compliant trade practices, Trusted Traders are able to access a range of benefits through the Australian Trusted Trader (ATT) program.</w:t>
      </w:r>
    </w:p>
    <w:p>
      <w:pPr>
        <w:pStyle w:val="BodyText"/>
        <w:rPr>
          <w:sz w:val="22"/>
        </w:rPr>
      </w:pPr>
    </w:p>
    <w:p>
      <w:pPr>
        <w:pStyle w:val="BodyText"/>
        <w:spacing w:before="7"/>
      </w:pPr>
    </w:p>
    <w:p>
      <w:pPr>
        <w:pStyle w:val="Heading1"/>
        <w:ind w:left="1132"/>
      </w:pPr>
      <w:r>
        <w:rPr/>
        <w:t>Changes to import documentation requirements for Trusted Traders</w:t>
      </w:r>
    </w:p>
    <w:p>
      <w:pPr>
        <w:pStyle w:val="BodyText"/>
        <w:spacing w:line="264" w:lineRule="auto" w:before="144"/>
        <w:ind w:left="1132" w:right="1453"/>
      </w:pPr>
      <w:r>
        <w:rPr/>
        <w:t>Trusted Traders are required to ensure that their import documentation includes their Australian Business Number (ABN) on the Cargo Report. The ABN is a critical piece of information to ensure the cargo is identified as belonging to a Trusted Trader and receives the benefit.</w:t>
      </w:r>
    </w:p>
    <w:p>
      <w:pPr>
        <w:pStyle w:val="BodyText"/>
        <w:rPr>
          <w:sz w:val="22"/>
        </w:rPr>
      </w:pPr>
    </w:p>
    <w:p>
      <w:pPr>
        <w:pStyle w:val="BodyText"/>
        <w:spacing w:before="8"/>
      </w:pPr>
    </w:p>
    <w:p>
      <w:pPr>
        <w:pStyle w:val="Heading1"/>
      </w:pPr>
      <w:r>
        <w:rPr/>
        <w:t>Action required by companies reporting cargo</w:t>
      </w:r>
    </w:p>
    <w:p>
      <w:pPr>
        <w:pStyle w:val="BodyText"/>
        <w:spacing w:before="144"/>
        <w:ind w:left="1133"/>
      </w:pPr>
      <w:r>
        <w:rPr/>
        <w:t>You are required to ensure that the correct ABN of all importers are declared on the Cargo Report.</w:t>
      </w:r>
    </w:p>
    <w:p>
      <w:pPr>
        <w:pStyle w:val="BodyText"/>
        <w:spacing w:before="5"/>
        <w:rPr>
          <w:sz w:val="32"/>
        </w:rPr>
      </w:pPr>
    </w:p>
    <w:p>
      <w:pPr>
        <w:pStyle w:val="Heading1"/>
        <w:spacing w:before="0"/>
      </w:pPr>
      <w:r>
        <w:rPr/>
        <w:t>Further information</w:t>
      </w:r>
    </w:p>
    <w:p>
      <w:pPr>
        <w:pStyle w:val="BodyText"/>
        <w:spacing w:line="266" w:lineRule="auto" w:before="120"/>
        <w:ind w:left="1132" w:right="1446"/>
      </w:pPr>
      <w:r>
        <w:rPr/>
        <w:t>For more technical information about this benefit please refer to </w:t>
      </w:r>
      <w:hyperlink r:id="rId7">
        <w:r>
          <w:rPr>
            <w:color w:val="002060"/>
            <w:u w:val="single" w:color="002060"/>
          </w:rPr>
          <w:t>https://www.abf.gov.au/help-and-support-</w:t>
        </w:r>
      </w:hyperlink>
      <w:r>
        <w:rPr>
          <w:color w:val="002060"/>
        </w:rPr>
        <w:t> </w:t>
      </w:r>
      <w:hyperlink r:id="rId7">
        <w:r>
          <w:rPr>
            <w:color w:val="002060"/>
            <w:u w:val="single" w:color="002060"/>
          </w:rPr>
          <w:t>subsite/Release%20notes/external-release-notes-17-04-04.pdf</w:t>
        </w:r>
        <w:r>
          <w:rPr/>
          <w:t>.</w:t>
        </w:r>
      </w:hyperlink>
    </w:p>
    <w:p>
      <w:pPr>
        <w:pStyle w:val="BodyText"/>
        <w:spacing w:line="266" w:lineRule="auto" w:before="116"/>
        <w:ind w:left="1132" w:right="1464"/>
      </w:pPr>
      <w:r>
        <w:rPr/>
        <w:t>For further information on how to access this, and other trade facilitation benefits available under the ATT program, visit </w:t>
      </w:r>
      <w:hyperlink r:id="rId8">
        <w:r>
          <w:rPr>
            <w:color w:val="002060"/>
            <w:u w:val="single" w:color="002060"/>
          </w:rPr>
          <w:t>www.homeaffairs.gov.au/trustedtrader</w:t>
        </w:r>
        <w:r>
          <w:rPr/>
          <w:t>.</w:t>
        </w:r>
      </w:hyperlink>
    </w:p>
    <w:p>
      <w:pPr>
        <w:pStyle w:val="BodyText"/>
      </w:pPr>
    </w:p>
    <w:p>
      <w:pPr>
        <w:pStyle w:val="BodyText"/>
        <w:spacing w:before="5"/>
        <w:rPr>
          <w:sz w:val="22"/>
        </w:rPr>
      </w:pPr>
    </w:p>
    <w:p>
      <w:pPr>
        <w:pStyle w:val="BodyText"/>
        <w:ind w:left="1132"/>
      </w:pPr>
      <w:r>
        <w:rPr/>
        <w:t>(Signed)</w:t>
      </w:r>
    </w:p>
    <w:p>
      <w:pPr>
        <w:pStyle w:val="BodyText"/>
        <w:spacing w:line="388" w:lineRule="auto" w:before="144"/>
        <w:ind w:left="1132" w:right="9035"/>
      </w:pPr>
      <w:r>
        <w:rPr/>
        <w:t>Tim Fitzgerald Assistant Secretary</w:t>
      </w:r>
    </w:p>
    <w:p>
      <w:pPr>
        <w:pStyle w:val="BodyText"/>
        <w:spacing w:line="388" w:lineRule="auto" w:before="2"/>
        <w:ind w:left="1132" w:right="6956"/>
      </w:pPr>
      <w:r>
        <w:rPr/>
        <w:t>Trusted Trader and Trade Services Branch 31 January 2019</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spacing w:before="1"/>
      <w:ind w:left="1133"/>
      <w:outlineLvl w:val="1"/>
    </w:pPr>
    <w:rPr>
      <w:rFonts w:ascii="Arial" w:hAnsi="Arial" w:eastAsia="Arial" w:cs="Arial"/>
      <w:b/>
      <w:bCs/>
      <w:sz w:val="20"/>
      <w:szCs w:val="20"/>
      <w:lang w:val="en-au" w:eastAsia="en-US" w:bidi="ar-SA"/>
    </w:rPr>
  </w:style>
  <w:style w:styleId="Title" w:type="paragraph">
    <w:name w:val="Title"/>
    <w:basedOn w:val="Normal"/>
    <w:uiPriority w:val="1"/>
    <w:qFormat/>
    <w:pPr>
      <w:spacing w:before="230"/>
      <w:ind w:left="1428" w:right="1432"/>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abf.gov.au/help-and-support-subsite/Release%20notes/external-release-notes-17-04-04.pdf" TargetMode="External"/><Relationship Id="rId8" Type="http://schemas.openxmlformats.org/officeDocument/2006/relationships/hyperlink" Target="http://www.homeaffairs.gov.au/trustedtr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Trusted Trader &amp; Trade Services Branch</dc:creator>
  <cp:keywords>Australian Trusted Trader new benefit for accredited businesses - Differentiated Examinations benefit </cp:keywords>
  <dc:subject>Australian Trusted Trader new benefit for accredited businesses</dc:subject>
  <dc:title>Australian Trusted Trader Customs Notice - Differentiated Examinations benefit </dc:title>
  <dcterms:created xsi:type="dcterms:W3CDTF">2020-12-09T22:36:27Z</dcterms:created>
  <dcterms:modified xsi:type="dcterms:W3CDTF">2020-12-09T22:36:27Z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2019-02-11T00:00:00Z</vt:filetime>
  </property>
  <property fmtid="{D5CDD505-2E9C-101B-9397-08002B2CF9AE}" pid="3" name="Creator">
    <vt:lpwstr>Acrobat PDFMaker 15 for Word</vt:lpwstr>
  </property>
  <property fmtid="{D5CDD505-2E9C-101B-9397-08002B2CF9AE}" pid="4" name="LastSaved">
    <vt:filetime>2020-12-09T00:00:00Z</vt:filetime>
  </property>
</Properties>
</file>