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55584">
            <wp:simplePos x="0" y="0"/>
            <wp:positionH relativeFrom="page">
              <wp:posOffset>0</wp:posOffset>
            </wp:positionH>
            <wp:positionV relativeFrom="page">
              <wp:posOffset>0</wp:posOffset>
            </wp:positionV>
            <wp:extent cx="7559675" cy="2045449"/>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2045449"/>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1"/>
        <w:rPr>
          <w:rFonts w:ascii="Times New Roman"/>
          <w:sz w:val="18"/>
        </w:rPr>
      </w:pPr>
    </w:p>
    <w:p>
      <w:pPr>
        <w:pStyle w:val="Title"/>
        <w:spacing w:line="264" w:lineRule="auto"/>
      </w:pPr>
      <w:r>
        <w:rPr>
          <w:color w:val="072144"/>
        </w:rPr>
        <w:t>Australian Customs Notice No. 2019/34</w:t>
      </w:r>
    </w:p>
    <w:p>
      <w:pPr>
        <w:spacing w:before="118"/>
        <w:ind w:left="1296" w:right="1149" w:firstLine="0"/>
        <w:jc w:val="center"/>
        <w:rPr>
          <w:sz w:val="40"/>
        </w:rPr>
      </w:pPr>
      <w:bookmarkStart w:name="Application for Customs Broker Licences" w:id="1"/>
      <w:bookmarkEnd w:id="1"/>
      <w:r>
        <w:rPr/>
      </w:r>
      <w:r>
        <w:rPr>
          <w:color w:val="956D23"/>
          <w:sz w:val="40"/>
        </w:rPr>
        <w:t>Application for Customs Broker Licences</w:t>
      </w:r>
    </w:p>
    <w:p>
      <w:pPr>
        <w:pStyle w:val="BodyText"/>
        <w:spacing w:before="182"/>
        <w:ind w:left="112"/>
      </w:pPr>
      <w:r>
        <w:rPr/>
        <w:t>The following individuals have applied to the Comptroller-General of Customs for a customs broker licence:</w:t>
      </w:r>
    </w:p>
    <w:p>
      <w:pPr>
        <w:pStyle w:val="BodyText"/>
        <w:spacing w:before="4"/>
        <w:rPr>
          <w:sz w:val="32"/>
        </w:rPr>
      </w:pPr>
    </w:p>
    <w:p>
      <w:pPr>
        <w:spacing w:before="0"/>
        <w:ind w:left="112" w:right="0" w:firstLine="0"/>
        <w:jc w:val="left"/>
        <w:rPr>
          <w:b/>
          <w:sz w:val="20"/>
        </w:rPr>
      </w:pPr>
      <w:r>
        <w:rPr>
          <w:b/>
          <w:sz w:val="20"/>
        </w:rPr>
        <w:t>INDIVIDUALS:</w:t>
      </w:r>
    </w:p>
    <w:p>
      <w:pPr>
        <w:pStyle w:val="BodyText"/>
        <w:spacing w:before="3"/>
        <w:ind w:left="112" w:right="8204"/>
      </w:pPr>
      <w:r>
        <w:rPr/>
        <w:t>Manjita Basnet Yuxin Liu Cathy Marinick Taiwuer Xireaili Hongbo</w:t>
      </w:r>
      <w:r>
        <w:rPr>
          <w:spacing w:val="-9"/>
        </w:rPr>
        <w:t> </w:t>
      </w:r>
      <w:r>
        <w:rPr/>
        <w:t>Zheng</w:t>
      </w:r>
    </w:p>
    <w:p>
      <w:pPr>
        <w:pStyle w:val="BodyText"/>
        <w:rPr>
          <w:sz w:val="22"/>
        </w:rPr>
      </w:pPr>
    </w:p>
    <w:p>
      <w:pPr>
        <w:pStyle w:val="BodyText"/>
        <w:rPr>
          <w:sz w:val="26"/>
        </w:rPr>
      </w:pPr>
    </w:p>
    <w:p>
      <w:pPr>
        <w:pStyle w:val="BodyText"/>
        <w:ind w:left="112" w:right="85"/>
      </w:pPr>
      <w:r>
        <w:rPr/>
        <w:t>Any person wishing to make written representation in respect of any of these applicants should address the correspondence, by 21 September 2019, to:</w:t>
      </w:r>
    </w:p>
    <w:p>
      <w:pPr>
        <w:pStyle w:val="BodyText"/>
        <w:spacing w:before="2"/>
      </w:pPr>
    </w:p>
    <w:p>
      <w:pPr>
        <w:pStyle w:val="BodyText"/>
        <w:ind w:left="112"/>
      </w:pPr>
      <w:r>
        <w:rPr/>
        <w:t>Broker Licensing</w:t>
      </w:r>
    </w:p>
    <w:p>
      <w:pPr>
        <w:pStyle w:val="BodyText"/>
        <w:tabs>
          <w:tab w:pos="5152" w:val="left" w:leader="none"/>
        </w:tabs>
        <w:spacing w:line="230" w:lineRule="exact"/>
        <w:ind w:left="112"/>
      </w:pPr>
      <w:r>
        <w:rPr/>
        <w:t>Australian</w:t>
      </w:r>
      <w:r>
        <w:rPr>
          <w:spacing w:val="-4"/>
        </w:rPr>
        <w:t> </w:t>
      </w:r>
      <w:r>
        <w:rPr/>
        <w:t>Border</w:t>
      </w:r>
      <w:r>
        <w:rPr>
          <w:spacing w:val="-3"/>
        </w:rPr>
        <w:t> </w:t>
      </w:r>
      <w:r>
        <w:rPr/>
        <w:t>Force</w:t>
        <w:tab/>
        <w:t>Or</w:t>
      </w:r>
      <w:r>
        <w:rPr>
          <w:spacing w:val="-1"/>
        </w:rPr>
        <w:t> </w:t>
      </w:r>
      <w:r>
        <w:rPr/>
        <w:t>email:</w:t>
      </w:r>
    </w:p>
    <w:p>
      <w:pPr>
        <w:pStyle w:val="BodyText"/>
        <w:tabs>
          <w:tab w:pos="5152" w:val="left" w:leader="none"/>
        </w:tabs>
        <w:ind w:left="112" w:right="1896"/>
      </w:pPr>
      <w:r>
        <w:rPr/>
        <w:t>5</w:t>
      </w:r>
      <w:r>
        <w:rPr>
          <w:spacing w:val="-4"/>
        </w:rPr>
        <w:t> </w:t>
      </w:r>
      <w:r>
        <w:rPr/>
        <w:t>Constitution</w:t>
      </w:r>
      <w:r>
        <w:rPr>
          <w:spacing w:val="-3"/>
        </w:rPr>
        <w:t> </w:t>
      </w:r>
      <w:r>
        <w:rPr/>
        <w:t>Avenue</w:t>
        <w:tab/>
      </w:r>
      <w:hyperlink r:id="rId6">
        <w:r>
          <w:rPr>
            <w:w w:val="95"/>
            <w:u w:val="single"/>
          </w:rPr>
          <w:t>brokers.licensing@abf.gov.au</w:t>
        </w:r>
      </w:hyperlink>
      <w:r>
        <w:rPr>
          <w:w w:val="95"/>
        </w:rPr>
        <w:t> </w:t>
      </w:r>
      <w:r>
        <w:rPr/>
        <w:t>CANBERRA ACT</w:t>
      </w:r>
      <w:r>
        <w:rPr>
          <w:spacing w:val="2"/>
        </w:rPr>
        <w:t> </w:t>
      </w:r>
      <w:r>
        <w:rPr/>
        <w:t>2601</w:t>
      </w:r>
    </w:p>
    <w:p>
      <w:pPr>
        <w:pStyle w:val="BodyText"/>
        <w:spacing w:before="10"/>
        <w:rPr>
          <w:sz w:val="19"/>
        </w:rPr>
      </w:pPr>
    </w:p>
    <w:p>
      <w:pPr>
        <w:pStyle w:val="BodyText"/>
        <w:spacing w:before="1"/>
        <w:ind w:left="112" w:right="1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460" w:lineRule="exact" w:before="49"/>
        <w:ind w:left="112" w:right="8049"/>
      </w:pPr>
      <w:r>
        <w:rPr/>
        <w:t>[signed] Auneesh</w:t>
      </w:r>
      <w:r>
        <w:rPr>
          <w:spacing w:val="2"/>
        </w:rPr>
        <w:t> </w:t>
      </w:r>
      <w:r>
        <w:rPr>
          <w:spacing w:val="-3"/>
        </w:rPr>
        <w:t>Kishore</w:t>
      </w:r>
    </w:p>
    <w:p>
      <w:pPr>
        <w:pStyle w:val="BodyText"/>
        <w:spacing w:line="181" w:lineRule="exact"/>
        <w:ind w:left="112"/>
      </w:pPr>
      <w:r>
        <w:rPr/>
        <w:t>A/g Director, Customs Licensing</w:t>
      </w:r>
    </w:p>
    <w:p>
      <w:pPr>
        <w:pStyle w:val="BodyText"/>
        <w:ind w:left="112" w:right="4192"/>
      </w:pPr>
      <w:r>
        <w:rPr/>
        <w:t>Trusted Trader and Trade Services Branch | Customs Group Australian Border Force</w:t>
      </w:r>
    </w:p>
    <w:p>
      <w:pPr>
        <w:pStyle w:val="BodyText"/>
        <w:ind w:left="112"/>
      </w:pPr>
      <w:r>
        <w:rPr/>
        <w:t>CANBERRA ACT</w:t>
      </w:r>
    </w:p>
    <w:p>
      <w:pPr>
        <w:pStyle w:val="BodyText"/>
        <w:spacing w:before="1"/>
      </w:pPr>
    </w:p>
    <w:p>
      <w:pPr>
        <w:pStyle w:val="BodyText"/>
        <w:ind w:left="112"/>
      </w:pPr>
      <w:r>
        <w:rPr/>
        <w:t>5 September 2019</w:t>
      </w:r>
    </w:p>
    <w:sectPr>
      <w:type w:val="continuous"/>
      <w:pgSz w:w="11910" w:h="16840"/>
      <w:pgMar w:top="0" w:bottom="280" w:left="102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864" w:right="1685"/>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cp:keywords>
  <dc:title>Australian Customs Notice 2019-34</dc:title>
  <dcterms:created xsi:type="dcterms:W3CDTF">2020-12-09T23:02:32Z</dcterms:created>
  <dcterms:modified xsi:type="dcterms:W3CDTF">2020-12-09T23:02:32Z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Acrobat PDFMaker 19 for Word</vt:lpwstr>
  </property>
  <property fmtid="{D5CDD505-2E9C-101B-9397-08002B2CF9AE}" pid="4" name="LastSaved">
    <vt:filetime>2020-12-09T00:00:00Z</vt:filetime>
  </property>
</Properties>
</file>